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129" w:rsidRPr="00D00289" w:rsidRDefault="00285129" w:rsidP="00285129">
      <w:pPr>
        <w:jc w:val="center"/>
        <w:rPr>
          <w:rFonts w:ascii="Times New Roman" w:hAnsi="Times New Roman" w:cs="Times New Roman"/>
          <w:b/>
          <w:bCs/>
          <w:sz w:val="32"/>
          <w:szCs w:val="32"/>
          <w:u w:val="single"/>
          <w:lang w:eastAsia="ja-JP"/>
        </w:rPr>
      </w:pPr>
      <w:r w:rsidRPr="00D00289">
        <w:rPr>
          <w:rFonts w:ascii="Times New Roman" w:hAnsi="Times New Roman" w:cs="Times New Roman"/>
          <w:b/>
          <w:bCs/>
          <w:sz w:val="32"/>
          <w:szCs w:val="32"/>
          <w:u w:val="single"/>
        </w:rPr>
        <w:t>Lesson Plan 1 for the Thematic Unit</w:t>
      </w:r>
      <w:r w:rsidRPr="00D00289">
        <w:rPr>
          <w:rFonts w:ascii="Times New Roman" w:hAnsi="Times New Roman" w:cs="Times New Roman"/>
          <w:b/>
          <w:bCs/>
          <w:sz w:val="32"/>
          <w:szCs w:val="32"/>
          <w:u w:val="single"/>
          <w:lang w:eastAsia="ja-JP"/>
        </w:rPr>
        <w:t xml:space="preserve"> </w:t>
      </w:r>
    </w:p>
    <w:p w:rsidR="00285129" w:rsidRPr="00796C3D" w:rsidRDefault="00285129" w:rsidP="00285129">
      <w:pPr>
        <w:rPr>
          <w:rFonts w:ascii="Palatino Linotype" w:hAnsi="Palatino Linotype" w:cs="Palatino Linotype"/>
          <w:sz w:val="22"/>
          <w:szCs w:val="22"/>
        </w:rPr>
      </w:pPr>
    </w:p>
    <w:p w:rsidR="00285129" w:rsidRPr="00D00289" w:rsidRDefault="00285129" w:rsidP="00285129">
      <w:pPr>
        <w:rPr>
          <w:rFonts w:ascii="Times New Roman" w:hAnsi="Times New Roman" w:cs="Times New Roman"/>
          <w:b/>
          <w:bCs/>
          <w:lang w:eastAsia="ja-JP"/>
        </w:rPr>
      </w:pPr>
      <w:r w:rsidRPr="00D00289">
        <w:rPr>
          <w:rFonts w:ascii="Times New Roman" w:hAnsi="Times New Roman" w:cs="Times New Roman"/>
          <w:b/>
          <w:bCs/>
        </w:rPr>
        <w:t>Teacher Candidate</w:t>
      </w:r>
      <w:r w:rsidRPr="00D00289">
        <w:rPr>
          <w:rFonts w:ascii="Times New Roman" w:hAnsi="Times New Roman" w:cs="Times New Roman"/>
          <w:b/>
          <w:bCs/>
          <w:lang w:eastAsia="ja-JP"/>
        </w:rPr>
        <w:t xml:space="preserve">: </w:t>
      </w:r>
      <w:r w:rsidRPr="00D00289">
        <w:rPr>
          <w:rFonts w:ascii="Times New Roman" w:hAnsi="Times New Roman" w:cs="Times New Roman"/>
          <w:lang w:eastAsia="ja-JP"/>
        </w:rPr>
        <w:t>Samantha Hoffmann</w:t>
      </w:r>
      <w:r w:rsidRPr="00D00289">
        <w:rPr>
          <w:rFonts w:ascii="Times New Roman" w:hAnsi="Times New Roman" w:cs="Times New Roman"/>
          <w:b/>
          <w:bCs/>
          <w:lang w:eastAsia="ja-JP"/>
        </w:rPr>
        <w:t xml:space="preserve">                   </w:t>
      </w:r>
      <w:r w:rsidRPr="00D00289">
        <w:rPr>
          <w:rFonts w:ascii="Times New Roman" w:hAnsi="Times New Roman" w:cs="Times New Roman"/>
          <w:b/>
          <w:bCs/>
        </w:rPr>
        <w:t>Grade Level</w:t>
      </w:r>
      <w:r w:rsidRPr="00D00289">
        <w:rPr>
          <w:rFonts w:ascii="Times New Roman" w:hAnsi="Times New Roman" w:cs="Times New Roman"/>
          <w:b/>
          <w:bCs/>
          <w:lang w:eastAsia="ja-JP"/>
        </w:rPr>
        <w:t xml:space="preserve">: </w:t>
      </w:r>
      <w:r w:rsidRPr="00D00289">
        <w:rPr>
          <w:rFonts w:ascii="Times New Roman" w:hAnsi="Times New Roman" w:cs="Times New Roman"/>
          <w:lang w:eastAsia="ja-JP"/>
        </w:rPr>
        <w:t>4</w:t>
      </w:r>
      <w:r w:rsidRPr="00D00289">
        <w:rPr>
          <w:rFonts w:ascii="Times New Roman" w:hAnsi="Times New Roman" w:cs="Times New Roman"/>
          <w:vertAlign w:val="superscript"/>
          <w:lang w:eastAsia="ja-JP"/>
        </w:rPr>
        <w:t>th</w:t>
      </w:r>
      <w:r w:rsidRPr="00D00289">
        <w:rPr>
          <w:rFonts w:ascii="Times New Roman" w:hAnsi="Times New Roman" w:cs="Times New Roman"/>
          <w:lang w:eastAsia="ja-JP"/>
        </w:rPr>
        <w:t xml:space="preserve"> </w:t>
      </w:r>
      <w:r w:rsidRPr="00D00289">
        <w:rPr>
          <w:rFonts w:ascii="Times New Roman" w:hAnsi="Times New Roman" w:cs="Times New Roman"/>
        </w:rPr>
        <w:t>Grade</w:t>
      </w:r>
    </w:p>
    <w:p w:rsidR="00285129" w:rsidRPr="00D00289" w:rsidRDefault="00285129" w:rsidP="00285129">
      <w:pPr>
        <w:rPr>
          <w:rFonts w:ascii="Times New Roman" w:hAnsi="Times New Roman" w:cs="Times New Roman"/>
          <w:b/>
          <w:bCs/>
          <w:lang w:eastAsia="ja-JP"/>
        </w:rPr>
      </w:pPr>
      <w:r w:rsidRPr="00D00289">
        <w:rPr>
          <w:rFonts w:ascii="Times New Roman" w:hAnsi="Times New Roman" w:cs="Times New Roman"/>
          <w:b/>
          <w:bCs/>
        </w:rPr>
        <w:t>Date of lesson</w:t>
      </w:r>
      <w:r w:rsidRPr="00D00289">
        <w:rPr>
          <w:rFonts w:ascii="Times New Roman" w:hAnsi="Times New Roman" w:cs="Times New Roman"/>
          <w:b/>
          <w:bCs/>
          <w:lang w:eastAsia="ja-JP"/>
        </w:rPr>
        <w:t xml:space="preserve">: </w:t>
      </w:r>
      <w:r w:rsidRPr="00D00289">
        <w:rPr>
          <w:rFonts w:ascii="Times New Roman" w:hAnsi="Times New Roman" w:cs="Times New Roman"/>
          <w:lang w:eastAsia="ja-JP"/>
        </w:rPr>
        <w:t xml:space="preserve">November </w:t>
      </w:r>
      <w:r>
        <w:rPr>
          <w:rFonts w:ascii="Times New Roman" w:hAnsi="Times New Roman" w:cs="Times New Roman"/>
          <w:lang w:eastAsia="ja-JP"/>
        </w:rPr>
        <w:t>11</w:t>
      </w:r>
      <w:r w:rsidRPr="00D00289">
        <w:rPr>
          <w:rFonts w:ascii="Times New Roman" w:hAnsi="Times New Roman" w:cs="Times New Roman"/>
          <w:lang w:eastAsia="ja-JP"/>
        </w:rPr>
        <w:t>, 2015</w:t>
      </w:r>
    </w:p>
    <w:p w:rsidR="00285129" w:rsidRPr="00796C3D" w:rsidRDefault="00285129" w:rsidP="00285129">
      <w:pPr>
        <w:rPr>
          <w:rFonts w:ascii="Palatino Linotype" w:hAnsi="Palatino Linotype" w:cs="Palatino Linotype"/>
          <w:u w:val="single"/>
        </w:rPr>
      </w:pPr>
    </w:p>
    <w:p w:rsidR="00285129" w:rsidRDefault="00285129" w:rsidP="00285129">
      <w:pPr>
        <w:spacing w:after="240"/>
        <w:rPr>
          <w:rFonts w:ascii="Palatino Linotype" w:hAnsi="Palatino Linotype" w:cs="Palatino Linotype"/>
          <w:color w:val="339966"/>
        </w:rPr>
      </w:pPr>
      <w:r w:rsidRPr="00BF13BA">
        <w:rPr>
          <w:rFonts w:ascii="Palatino Linotype" w:hAnsi="Palatino Linotype" w:cs="Palatino Linotype"/>
          <w:b/>
          <w:bCs/>
          <w:color w:val="339966"/>
          <w:u w:val="single"/>
        </w:rPr>
        <w:t>Content Standards</w:t>
      </w:r>
      <w:r>
        <w:rPr>
          <w:rFonts w:ascii="Palatino Linotype" w:hAnsi="Palatino Linotype" w:cs="Palatino Linotype"/>
          <w:b/>
          <w:bCs/>
          <w:color w:val="339966"/>
          <w:u w:val="single"/>
          <w:lang w:eastAsia="ja-JP"/>
        </w:rPr>
        <w:t xml:space="preserve"> (DoDEA)</w:t>
      </w:r>
      <w:r w:rsidRPr="00BF13BA">
        <w:rPr>
          <w:rFonts w:ascii="Palatino Linotype" w:hAnsi="Palatino Linotype" w:cs="Palatino Linotype"/>
          <w:b/>
          <w:bCs/>
          <w:color w:val="339966"/>
          <w:u w:val="single"/>
        </w:rPr>
        <w:t>:</w:t>
      </w:r>
      <w:r w:rsidRPr="00BF13BA">
        <w:rPr>
          <w:rFonts w:ascii="Palatino Linotype" w:hAnsi="Palatino Linotype" w:cs="Palatino Linotype"/>
          <w:color w:val="339966"/>
        </w:rPr>
        <w:t xml:space="preserve"> </w:t>
      </w:r>
    </w:p>
    <w:p w:rsidR="00285129" w:rsidRPr="000A77F4" w:rsidRDefault="00285129" w:rsidP="00285129">
      <w:pPr>
        <w:spacing w:after="240"/>
        <w:rPr>
          <w:rFonts w:ascii="Palatino Linotype" w:hAnsi="Palatino Linotype" w:cs="Palatino Linotype"/>
          <w:b/>
          <w:bCs/>
          <w:color w:val="1F497D"/>
        </w:rPr>
      </w:pPr>
      <w:r w:rsidRPr="000A77F4">
        <w:rPr>
          <w:rFonts w:ascii="Palatino Linotype" w:hAnsi="Palatino Linotype" w:cs="Palatino Linotype"/>
          <w:b/>
          <w:bCs/>
          <w:color w:val="1F497D"/>
        </w:rPr>
        <w:t>Social Studies</w:t>
      </w:r>
    </w:p>
    <w:p w:rsidR="00285129" w:rsidRPr="002303DD" w:rsidRDefault="00285129" w:rsidP="00285129">
      <w:pPr>
        <w:autoSpaceDE w:val="0"/>
        <w:autoSpaceDN w:val="0"/>
        <w:adjustRightInd w:val="0"/>
        <w:rPr>
          <w:rFonts w:ascii="Times New Roman" w:hAnsi="Times New Roman" w:cs="Times New Roman"/>
          <w:lang w:eastAsia="ja-JP"/>
        </w:rPr>
      </w:pPr>
      <w:r w:rsidRPr="002303DD">
        <w:rPr>
          <w:rFonts w:ascii="Times New Roman" w:hAnsi="Times New Roman" w:cs="Times New Roman"/>
          <w:lang w:eastAsia="ja-JP"/>
        </w:rPr>
        <w:t>4SS2.a:</w:t>
      </w:r>
      <w:r w:rsidRPr="002303DD">
        <w:rPr>
          <w:rFonts w:ascii="Times New Roman" w:hAnsi="Times New Roman" w:cs="Times New Roman"/>
          <w:b/>
          <w:bCs/>
          <w:lang w:eastAsia="ja-JP"/>
        </w:rPr>
        <w:t xml:space="preserve"> </w:t>
      </w:r>
      <w:r w:rsidRPr="002303DD">
        <w:rPr>
          <w:rFonts w:ascii="Times New Roman" w:hAnsi="Times New Roman" w:cs="Times New Roman"/>
          <w:lang w:eastAsia="ja-JP"/>
        </w:rPr>
        <w:t>Explain the major geographic features of the Southeast and discuss the physical settings that supported permanent settlement in this region.</w:t>
      </w:r>
    </w:p>
    <w:p w:rsidR="00285129" w:rsidRPr="002303DD" w:rsidRDefault="00285129" w:rsidP="00285129">
      <w:pPr>
        <w:autoSpaceDE w:val="0"/>
        <w:autoSpaceDN w:val="0"/>
        <w:adjustRightInd w:val="0"/>
        <w:rPr>
          <w:rFonts w:ascii="Times New Roman" w:hAnsi="Times New Roman" w:cs="Times New Roman"/>
          <w:lang w:eastAsia="ja-JP"/>
        </w:rPr>
      </w:pPr>
    </w:p>
    <w:p w:rsidR="00285129" w:rsidRPr="002303DD" w:rsidRDefault="00285129" w:rsidP="00285129">
      <w:pPr>
        <w:rPr>
          <w:rFonts w:ascii="Times New Roman" w:hAnsi="Times New Roman" w:cs="Times New Roman"/>
        </w:rPr>
      </w:pPr>
      <w:r w:rsidRPr="002303DD">
        <w:rPr>
          <w:rFonts w:ascii="Times New Roman" w:hAnsi="Times New Roman" w:cs="Times New Roman"/>
          <w:lang w:eastAsia="ja-JP"/>
        </w:rPr>
        <w:t>4</w:t>
      </w:r>
      <w:r w:rsidRPr="002303DD">
        <w:rPr>
          <w:rFonts w:ascii="Times New Roman" w:hAnsi="Times New Roman" w:cs="Times New Roman"/>
        </w:rPr>
        <w:t>SSK6:</w:t>
      </w:r>
    </w:p>
    <w:p w:rsidR="00285129" w:rsidRPr="002303DD" w:rsidRDefault="00285129" w:rsidP="00285129">
      <w:pPr>
        <w:rPr>
          <w:rFonts w:ascii="Times New Roman" w:hAnsi="Times New Roman" w:cs="Times New Roman"/>
        </w:rPr>
      </w:pPr>
      <w:r w:rsidRPr="002303DD">
        <w:rPr>
          <w:rFonts w:ascii="Times New Roman" w:hAnsi="Times New Roman" w:cs="Times New Roman"/>
        </w:rPr>
        <w:t xml:space="preserve">Students differentiate between primary and secondary sources. </w:t>
      </w:r>
    </w:p>
    <w:p w:rsidR="00285129" w:rsidRPr="002303DD" w:rsidRDefault="00285129" w:rsidP="00285129">
      <w:pPr>
        <w:autoSpaceDE w:val="0"/>
        <w:autoSpaceDN w:val="0"/>
        <w:adjustRightInd w:val="0"/>
        <w:rPr>
          <w:rFonts w:ascii="Times New Roman" w:hAnsi="Times New Roman" w:cs="Times New Roman"/>
          <w:lang w:eastAsia="ja-JP"/>
        </w:rPr>
      </w:pPr>
    </w:p>
    <w:p w:rsidR="00285129" w:rsidRPr="002303DD" w:rsidRDefault="00285129" w:rsidP="00285129">
      <w:pPr>
        <w:rPr>
          <w:rFonts w:ascii="Times New Roman" w:hAnsi="Times New Roman" w:cs="Times New Roman"/>
        </w:rPr>
      </w:pPr>
      <w:r w:rsidRPr="002303DD">
        <w:rPr>
          <w:rFonts w:ascii="Times New Roman" w:hAnsi="Times New Roman" w:cs="Times New Roman"/>
        </w:rPr>
        <w:t xml:space="preserve">4SSK7: </w:t>
      </w:r>
    </w:p>
    <w:p w:rsidR="00285129" w:rsidRDefault="00285129" w:rsidP="00285129">
      <w:pPr>
        <w:rPr>
          <w:rFonts w:ascii="Times New Roman" w:hAnsi="Times New Roman" w:cs="Times New Roman"/>
        </w:rPr>
      </w:pPr>
      <w:r w:rsidRPr="002303DD">
        <w:rPr>
          <w:rFonts w:ascii="Times New Roman" w:hAnsi="Times New Roman" w:cs="Times New Roman"/>
        </w:rPr>
        <w:t>Students pose relevant questions</w:t>
      </w:r>
      <w:r w:rsidRPr="002303DD">
        <w:rPr>
          <w:rFonts w:ascii="Times New Roman" w:hAnsi="Times New Roman" w:cs="Times New Roman"/>
          <w:lang w:eastAsia="ja-JP"/>
        </w:rPr>
        <w:t xml:space="preserve"> </w:t>
      </w:r>
      <w:r w:rsidRPr="002303DD">
        <w:rPr>
          <w:rFonts w:ascii="Times New Roman" w:hAnsi="Times New Roman" w:cs="Times New Roman"/>
        </w:rPr>
        <w:t>about events they encounter in h</w:t>
      </w:r>
      <w:r>
        <w:rPr>
          <w:rFonts w:ascii="Times New Roman" w:hAnsi="Times New Roman" w:cs="Times New Roman"/>
        </w:rPr>
        <w:t xml:space="preserve">istorical documents, eyewitness </w:t>
      </w:r>
      <w:r w:rsidRPr="002303DD">
        <w:rPr>
          <w:rFonts w:ascii="Times New Roman" w:hAnsi="Times New Roman" w:cs="Times New Roman"/>
        </w:rPr>
        <w:t xml:space="preserve">accounts, oral histories, letters, diaries, artifacts, photographs, maps, artworks, and architecture. </w:t>
      </w:r>
    </w:p>
    <w:p w:rsidR="00285129" w:rsidRDefault="00285129" w:rsidP="00285129">
      <w:pPr>
        <w:rPr>
          <w:rFonts w:ascii="Times New Roman" w:hAnsi="Times New Roman" w:cs="Times New Roman"/>
        </w:rPr>
      </w:pPr>
    </w:p>
    <w:p w:rsidR="00285129" w:rsidRDefault="00285129" w:rsidP="00285129">
      <w:pPr>
        <w:rPr>
          <w:rFonts w:ascii="Times New Roman" w:hAnsi="Times New Roman" w:cs="Times New Roman"/>
        </w:rPr>
      </w:pPr>
    </w:p>
    <w:p w:rsidR="00285129" w:rsidRPr="00BF13BA" w:rsidRDefault="00285129" w:rsidP="00285129">
      <w:pPr>
        <w:rPr>
          <w:rFonts w:ascii="Palatino Linotype" w:hAnsi="Palatino Linotype" w:cs="Palatino Linotype"/>
          <w:color w:val="339966"/>
        </w:rPr>
      </w:pPr>
      <w:r w:rsidRPr="00BF13BA">
        <w:rPr>
          <w:rFonts w:ascii="Palatino Linotype" w:hAnsi="Palatino Linotype" w:cs="Palatino Linotype"/>
          <w:b/>
          <w:bCs/>
          <w:color w:val="339966"/>
          <w:u w:val="single"/>
        </w:rPr>
        <w:t>Learner Background:</w:t>
      </w:r>
      <w:r w:rsidRPr="00BF13BA">
        <w:rPr>
          <w:rFonts w:ascii="Palatino Linotype" w:hAnsi="Palatino Linotype" w:cs="Palatino Linotype"/>
          <w:color w:val="339966"/>
        </w:rPr>
        <w:t xml:space="preserve"> </w:t>
      </w:r>
    </w:p>
    <w:p w:rsidR="00285129" w:rsidRDefault="00285129" w:rsidP="00285129">
      <w:pPr>
        <w:pStyle w:val="ListParagraph"/>
        <w:numPr>
          <w:ilvl w:val="0"/>
          <w:numId w:val="2"/>
        </w:numPr>
        <w:rPr>
          <w:rFonts w:ascii="Palatino Linotype" w:hAnsi="Palatino Linotype" w:cs="Palatino Linotype"/>
        </w:rPr>
      </w:pPr>
      <w:r w:rsidRPr="00254AA4">
        <w:rPr>
          <w:rFonts w:ascii="Palatino Linotype" w:hAnsi="Palatino Linotype" w:cs="Palatino Linotype"/>
        </w:rPr>
        <w:t xml:space="preserve">  </w:t>
      </w:r>
      <w:r>
        <w:rPr>
          <w:rFonts w:ascii="Palatino Linotype" w:hAnsi="Palatino Linotype" w:cs="Palatino Linotype"/>
        </w:rPr>
        <w:t>Students know which states make up the southeast region of the United States</w:t>
      </w:r>
    </w:p>
    <w:p w:rsidR="00285129" w:rsidRPr="001C238C" w:rsidRDefault="00285129" w:rsidP="00285129">
      <w:pPr>
        <w:ind w:left="360"/>
        <w:rPr>
          <w:rFonts w:ascii="Palatino Linotype" w:hAnsi="Palatino Linotype" w:cs="Palatino Linotype"/>
          <w:lang w:eastAsia="ja-JP"/>
        </w:rPr>
      </w:pPr>
      <w:r>
        <w:rPr>
          <w:rFonts w:ascii="Palatino Linotype" w:hAnsi="Palatino Linotype" w:cs="Palatino Linotype"/>
          <w:lang w:eastAsia="ja-JP"/>
        </w:rPr>
        <w:t>-       Students know how to read a map</w:t>
      </w:r>
      <w:r>
        <w:rPr>
          <w:rFonts w:ascii="Palatino Linotype" w:hAnsi="Palatino Linotype" w:cs="Palatino Linotype"/>
          <w:lang w:eastAsia="ja-JP"/>
        </w:rPr>
        <w:br/>
      </w:r>
    </w:p>
    <w:p w:rsidR="00285129" w:rsidRPr="0086681D" w:rsidRDefault="00285129" w:rsidP="00285129">
      <w:pPr>
        <w:rPr>
          <w:rFonts w:ascii="Palatino Linotype" w:hAnsi="Palatino Linotype" w:cs="Palatino Linotype"/>
          <w:color w:val="1F497D"/>
          <w:sz w:val="18"/>
          <w:szCs w:val="18"/>
        </w:rPr>
      </w:pPr>
      <w:r w:rsidRPr="00BF13BA">
        <w:rPr>
          <w:rFonts w:ascii="Palatino Linotype" w:hAnsi="Palatino Linotype" w:cs="Palatino Linotype"/>
          <w:b/>
          <w:bCs/>
          <w:color w:val="339966"/>
          <w:u w:val="single"/>
        </w:rPr>
        <w:t>Student Learning Objective(s)</w:t>
      </w:r>
      <w:r w:rsidRPr="0086681D">
        <w:rPr>
          <w:rFonts w:ascii="Palatino Linotype" w:hAnsi="Palatino Linotype" w:cs="Palatino Linotype"/>
          <w:color w:val="1F497D"/>
        </w:rPr>
        <w:t xml:space="preserve">  </w:t>
      </w:r>
    </w:p>
    <w:p w:rsidR="00285129" w:rsidRPr="00796C3D" w:rsidRDefault="00285129" w:rsidP="00285129">
      <w:pPr>
        <w:rPr>
          <w:rFonts w:ascii="Palatino Linotype" w:hAnsi="Palatino Linotype" w:cs="Palatino Linotype"/>
          <w:lang w:eastAsia="ja-JP"/>
        </w:rPr>
      </w:pPr>
      <w:r>
        <w:rPr>
          <w:rFonts w:ascii="Palatino Linotype" w:hAnsi="Palatino Linotype" w:cs="Palatino Linotype"/>
          <w:lang w:eastAsia="ja-JP"/>
        </w:rPr>
        <w:t>Students will:</w:t>
      </w:r>
    </w:p>
    <w:p w:rsidR="00285129" w:rsidRDefault="00285129" w:rsidP="00285129">
      <w:pPr>
        <w:numPr>
          <w:ilvl w:val="0"/>
          <w:numId w:val="4"/>
        </w:numPr>
        <w:rPr>
          <w:rFonts w:ascii="Times New Roman" w:hAnsi="Times New Roman" w:cs="Times New Roman"/>
          <w:lang w:eastAsia="ja-JP"/>
        </w:rPr>
      </w:pPr>
      <w:r w:rsidRPr="008C7112">
        <w:rPr>
          <w:rFonts w:ascii="Times New Roman" w:hAnsi="Times New Roman" w:cs="Times New Roman"/>
          <w:lang w:eastAsia="ja-JP"/>
        </w:rPr>
        <w:t>Explain the major geographic features of the Southeast</w:t>
      </w:r>
      <w:r>
        <w:rPr>
          <w:rFonts w:ascii="Times New Roman" w:hAnsi="Times New Roman" w:cs="Times New Roman"/>
          <w:lang w:eastAsia="ja-JP"/>
        </w:rPr>
        <w:t xml:space="preserve"> region.</w:t>
      </w:r>
    </w:p>
    <w:p w:rsidR="00285129" w:rsidRDefault="00285129" w:rsidP="00285129">
      <w:pPr>
        <w:numPr>
          <w:ilvl w:val="0"/>
          <w:numId w:val="4"/>
        </w:numPr>
        <w:rPr>
          <w:rFonts w:ascii="Times New Roman" w:hAnsi="Times New Roman" w:cs="Times New Roman"/>
          <w:lang w:eastAsia="ja-JP"/>
        </w:rPr>
      </w:pPr>
      <w:r>
        <w:rPr>
          <w:rFonts w:ascii="Times New Roman" w:hAnsi="Times New Roman" w:cs="Times New Roman"/>
          <w:lang w:eastAsia="ja-JP"/>
        </w:rPr>
        <w:t>Differentiate between primary and secondary sources.</w:t>
      </w:r>
    </w:p>
    <w:p w:rsidR="00285129" w:rsidRDefault="00285129" w:rsidP="00285129">
      <w:pPr>
        <w:numPr>
          <w:ilvl w:val="0"/>
          <w:numId w:val="4"/>
        </w:numPr>
        <w:rPr>
          <w:rFonts w:ascii="Times New Roman" w:hAnsi="Times New Roman" w:cs="Times New Roman"/>
          <w:lang w:eastAsia="ja-JP"/>
        </w:rPr>
      </w:pPr>
      <w:r>
        <w:rPr>
          <w:rFonts w:ascii="Times New Roman" w:hAnsi="Times New Roman" w:cs="Times New Roman"/>
          <w:lang w:eastAsia="ja-JP"/>
        </w:rPr>
        <w:t>Analyze primary sources.</w:t>
      </w:r>
    </w:p>
    <w:p w:rsidR="00285129" w:rsidRDefault="00285129" w:rsidP="00285129">
      <w:pPr>
        <w:numPr>
          <w:ilvl w:val="0"/>
          <w:numId w:val="4"/>
        </w:numPr>
        <w:rPr>
          <w:rFonts w:ascii="Times New Roman" w:hAnsi="Times New Roman" w:cs="Times New Roman"/>
          <w:lang w:eastAsia="ja-JP"/>
        </w:rPr>
      </w:pPr>
      <w:r>
        <w:rPr>
          <w:rFonts w:ascii="Times New Roman" w:hAnsi="Times New Roman" w:cs="Times New Roman"/>
          <w:lang w:eastAsia="ja-JP"/>
        </w:rPr>
        <w:t xml:space="preserve">Pose questions that are pertinent in understanding primary sources. </w:t>
      </w:r>
    </w:p>
    <w:p w:rsidR="00285129" w:rsidRPr="00597F75" w:rsidRDefault="00285129" w:rsidP="00285129">
      <w:pPr>
        <w:rPr>
          <w:rFonts w:ascii="Palatino Linotype" w:hAnsi="Palatino Linotype" w:cs="Palatino Linotype"/>
          <w:lang w:eastAsia="ja-JP"/>
        </w:rPr>
      </w:pPr>
    </w:p>
    <w:p w:rsidR="00285129" w:rsidRDefault="00285129" w:rsidP="00285129">
      <w:pPr>
        <w:rPr>
          <w:rFonts w:ascii="Palatino Linotype" w:hAnsi="Palatino Linotype" w:cs="Palatino Linotype"/>
          <w:color w:val="339966"/>
          <w:lang w:eastAsia="ja-JP"/>
        </w:rPr>
      </w:pPr>
      <w:r w:rsidRPr="0019375E">
        <w:rPr>
          <w:rFonts w:ascii="Palatino Linotype" w:hAnsi="Palatino Linotype" w:cs="Palatino Linotype"/>
          <w:b/>
          <w:bCs/>
          <w:color w:val="339966"/>
          <w:u w:val="single"/>
        </w:rPr>
        <w:t>Assessments</w:t>
      </w:r>
      <w:r w:rsidRPr="0019375E">
        <w:rPr>
          <w:rFonts w:ascii="Palatino Linotype" w:hAnsi="Palatino Linotype" w:cs="Palatino Linotype"/>
          <w:color w:val="339966"/>
        </w:rPr>
        <w:t xml:space="preserve"> </w:t>
      </w:r>
    </w:p>
    <w:p w:rsidR="00285129" w:rsidRPr="006444AB" w:rsidRDefault="00285129" w:rsidP="00285129">
      <w:pPr>
        <w:rPr>
          <w:rFonts w:ascii="Times New Roman" w:hAnsi="Times New Roman" w:cs="Times New Roman"/>
          <w:color w:val="000000"/>
          <w:lang w:eastAsia="ja-JP"/>
        </w:rPr>
      </w:pPr>
      <w:r w:rsidRPr="006444AB">
        <w:rPr>
          <w:rFonts w:ascii="Times New Roman" w:hAnsi="Times New Roman" w:cs="Times New Roman"/>
          <w:color w:val="000000"/>
          <w:lang w:eastAsia="ja-JP"/>
        </w:rPr>
        <w:t>As this is my first lesson of the unit, there will</w:t>
      </w:r>
      <w:r>
        <w:rPr>
          <w:rFonts w:ascii="Times New Roman" w:hAnsi="Times New Roman" w:cs="Times New Roman"/>
          <w:color w:val="000000"/>
          <w:lang w:eastAsia="ja-JP"/>
        </w:rPr>
        <w:t xml:space="preserve"> only</w:t>
      </w:r>
      <w:r w:rsidRPr="006444AB">
        <w:rPr>
          <w:rFonts w:ascii="Times New Roman" w:hAnsi="Times New Roman" w:cs="Times New Roman"/>
          <w:color w:val="000000"/>
          <w:lang w:eastAsia="ja-JP"/>
        </w:rPr>
        <w:t xml:space="preserve"> be formative assessments (shown below).</w:t>
      </w:r>
    </w:p>
    <w:p w:rsidR="00285129" w:rsidRPr="006444AB" w:rsidRDefault="00285129" w:rsidP="00285129">
      <w:pPr>
        <w:pStyle w:val="ListParagraph"/>
        <w:numPr>
          <w:ilvl w:val="0"/>
          <w:numId w:val="3"/>
        </w:numPr>
        <w:rPr>
          <w:rFonts w:ascii="Times New Roman" w:hAnsi="Times New Roman" w:cs="Times New Roman"/>
          <w:lang w:eastAsia="ja-JP"/>
        </w:rPr>
      </w:pPr>
      <w:r w:rsidRPr="006444AB">
        <w:rPr>
          <w:rFonts w:ascii="Times New Roman" w:hAnsi="Times New Roman" w:cs="Times New Roman"/>
          <w:lang w:eastAsia="ja-JP"/>
        </w:rPr>
        <w:t>Student participation</w:t>
      </w:r>
    </w:p>
    <w:p w:rsidR="00285129" w:rsidRPr="006444AB" w:rsidRDefault="00285129" w:rsidP="00285129">
      <w:pPr>
        <w:pStyle w:val="ListParagraph"/>
        <w:numPr>
          <w:ilvl w:val="0"/>
          <w:numId w:val="3"/>
        </w:numPr>
        <w:rPr>
          <w:rFonts w:ascii="Times New Roman" w:hAnsi="Times New Roman" w:cs="Times New Roman"/>
          <w:lang w:eastAsia="ja-JP"/>
        </w:rPr>
      </w:pPr>
      <w:r>
        <w:rPr>
          <w:rFonts w:ascii="Times New Roman" w:hAnsi="Times New Roman" w:cs="Times New Roman"/>
          <w:lang w:eastAsia="ja-JP"/>
        </w:rPr>
        <w:t xml:space="preserve">Students’ analysis during independent practice (use of </w:t>
      </w:r>
      <w:r w:rsidRPr="006444AB">
        <w:rPr>
          <w:rFonts w:ascii="Times New Roman" w:hAnsi="Times New Roman" w:cs="Times New Roman"/>
          <w:lang w:eastAsia="ja-JP"/>
        </w:rPr>
        <w:t>organizers</w:t>
      </w:r>
      <w:r>
        <w:rPr>
          <w:rFonts w:ascii="Times New Roman" w:hAnsi="Times New Roman" w:cs="Times New Roman"/>
          <w:lang w:eastAsia="ja-JP"/>
        </w:rPr>
        <w:t xml:space="preserve">, critical thinking skills) </w:t>
      </w:r>
    </w:p>
    <w:p w:rsidR="00285129" w:rsidRPr="006444AB" w:rsidRDefault="00285129" w:rsidP="00285129">
      <w:pPr>
        <w:ind w:left="425" w:firstLine="720"/>
        <w:rPr>
          <w:rFonts w:ascii="Times New Roman" w:hAnsi="Times New Roman" w:cs="Times New Roman"/>
          <w:b/>
          <w:bCs/>
          <w:color w:val="339966"/>
          <w:u w:val="single"/>
          <w:lang w:eastAsia="ja-JP"/>
        </w:rPr>
      </w:pPr>
      <w:r w:rsidRPr="006444AB">
        <w:rPr>
          <w:rFonts w:ascii="Times New Roman" w:hAnsi="Times New Roman" w:cs="Times New Roman"/>
          <w:lang w:eastAsia="ja-JP"/>
        </w:rPr>
        <w:t>-    Students’ journal entries in the closing activity</w:t>
      </w:r>
      <w:r w:rsidRPr="006444AB">
        <w:rPr>
          <w:rFonts w:ascii="Times New Roman" w:hAnsi="Times New Roman" w:cs="Times New Roman"/>
          <w:b/>
          <w:bCs/>
          <w:color w:val="339966"/>
          <w:u w:val="single"/>
        </w:rPr>
        <w:t xml:space="preserve"> </w:t>
      </w:r>
    </w:p>
    <w:p w:rsidR="00285129" w:rsidRDefault="00285129" w:rsidP="00285129">
      <w:pPr>
        <w:rPr>
          <w:rFonts w:ascii="Palatino Linotype" w:hAnsi="Palatino Linotype" w:cs="Palatino Linotype"/>
          <w:b/>
          <w:bCs/>
          <w:color w:val="339966"/>
          <w:u w:val="single"/>
          <w:lang w:eastAsia="ja-JP"/>
        </w:rPr>
      </w:pPr>
    </w:p>
    <w:p w:rsidR="00285129" w:rsidRPr="0019375E" w:rsidRDefault="00285129" w:rsidP="00285129">
      <w:pPr>
        <w:rPr>
          <w:rFonts w:ascii="Palatino Linotype" w:hAnsi="Palatino Linotype" w:cs="Palatino Linotype"/>
          <w:b/>
          <w:bCs/>
          <w:color w:val="339966"/>
          <w:u w:val="single"/>
          <w:lang w:eastAsia="ja-JP"/>
        </w:rPr>
      </w:pPr>
      <w:r w:rsidRPr="0019375E">
        <w:rPr>
          <w:rFonts w:ascii="Palatino Linotype" w:hAnsi="Palatino Linotype" w:cs="Palatino Linotype"/>
          <w:b/>
          <w:bCs/>
          <w:color w:val="339966"/>
          <w:u w:val="single"/>
        </w:rPr>
        <w:t>Materials/Resources</w:t>
      </w:r>
    </w:p>
    <w:p w:rsidR="00285129" w:rsidRPr="006E449B" w:rsidRDefault="00285129" w:rsidP="00285129">
      <w:pPr>
        <w:numPr>
          <w:ilvl w:val="0"/>
          <w:numId w:val="5"/>
        </w:numPr>
        <w:rPr>
          <w:rFonts w:ascii="Times New Roman" w:hAnsi="Times New Roman" w:cs="Times New Roman"/>
          <w:lang w:eastAsia="ja-JP"/>
        </w:rPr>
      </w:pPr>
      <w:r w:rsidRPr="006E449B">
        <w:rPr>
          <w:rFonts w:ascii="Times New Roman" w:hAnsi="Times New Roman" w:cs="Times New Roman"/>
          <w:lang w:eastAsia="ja-JP"/>
        </w:rPr>
        <w:t>Smartboard</w:t>
      </w:r>
    </w:p>
    <w:p w:rsidR="00285129" w:rsidRPr="006E449B" w:rsidRDefault="00285129" w:rsidP="00285129">
      <w:pPr>
        <w:numPr>
          <w:ilvl w:val="0"/>
          <w:numId w:val="5"/>
        </w:numPr>
        <w:rPr>
          <w:rFonts w:ascii="Times New Roman" w:hAnsi="Times New Roman" w:cs="Times New Roman"/>
          <w:lang w:eastAsia="ja-JP"/>
        </w:rPr>
      </w:pPr>
      <w:r w:rsidRPr="006E449B">
        <w:rPr>
          <w:rFonts w:ascii="Times New Roman" w:hAnsi="Times New Roman" w:cs="Times New Roman"/>
          <w:lang w:eastAsia="ja-JP"/>
        </w:rPr>
        <w:t>“A Storm Called Katrina” by Myron Uhlberg and Illustrated by Colin Bootman</w:t>
      </w:r>
    </w:p>
    <w:p w:rsidR="00285129" w:rsidRDefault="00285129" w:rsidP="00285129">
      <w:pPr>
        <w:numPr>
          <w:ilvl w:val="0"/>
          <w:numId w:val="5"/>
        </w:numPr>
        <w:rPr>
          <w:rFonts w:ascii="Times New Roman" w:hAnsi="Times New Roman" w:cs="Times New Roman"/>
          <w:lang w:eastAsia="ja-JP"/>
        </w:rPr>
      </w:pPr>
      <w:r w:rsidRPr="006E449B">
        <w:rPr>
          <w:rFonts w:ascii="Times New Roman" w:hAnsi="Times New Roman" w:cs="Times New Roman"/>
          <w:lang w:eastAsia="ja-JP"/>
        </w:rPr>
        <w:t>Graphic Organizer</w:t>
      </w:r>
      <w:r>
        <w:rPr>
          <w:rFonts w:ascii="Times New Roman" w:hAnsi="Times New Roman" w:cs="Times New Roman"/>
          <w:lang w:eastAsia="ja-JP"/>
        </w:rPr>
        <w:t xml:space="preserve"> 1</w:t>
      </w:r>
      <w:r w:rsidRPr="006E449B">
        <w:rPr>
          <w:rFonts w:ascii="Times New Roman" w:hAnsi="Times New Roman" w:cs="Times New Roman"/>
          <w:lang w:eastAsia="ja-JP"/>
        </w:rPr>
        <w:t xml:space="preserve"> (see page </w:t>
      </w:r>
      <w:r>
        <w:rPr>
          <w:rFonts w:ascii="Times New Roman" w:hAnsi="Times New Roman" w:cs="Times New Roman"/>
          <w:lang w:eastAsia="ja-JP"/>
        </w:rPr>
        <w:t>7</w:t>
      </w:r>
      <w:r w:rsidRPr="006E449B">
        <w:rPr>
          <w:rFonts w:ascii="Times New Roman" w:hAnsi="Times New Roman" w:cs="Times New Roman"/>
          <w:lang w:eastAsia="ja-JP"/>
        </w:rPr>
        <w:t>)</w:t>
      </w:r>
    </w:p>
    <w:p w:rsidR="00285129" w:rsidRDefault="00285129" w:rsidP="00285129">
      <w:pPr>
        <w:numPr>
          <w:ilvl w:val="0"/>
          <w:numId w:val="5"/>
        </w:numPr>
        <w:rPr>
          <w:rFonts w:ascii="Times New Roman" w:hAnsi="Times New Roman" w:cs="Times New Roman"/>
          <w:lang w:eastAsia="ja-JP"/>
        </w:rPr>
      </w:pPr>
      <w:r>
        <w:rPr>
          <w:rFonts w:ascii="Times New Roman" w:hAnsi="Times New Roman" w:cs="Times New Roman"/>
          <w:lang w:eastAsia="ja-JP"/>
        </w:rPr>
        <w:t>Analysis Organizer 1 (see page 8)</w:t>
      </w:r>
    </w:p>
    <w:p w:rsidR="00285129" w:rsidRPr="006E449B" w:rsidRDefault="00285129" w:rsidP="00285129">
      <w:pPr>
        <w:numPr>
          <w:ilvl w:val="0"/>
          <w:numId w:val="5"/>
        </w:numPr>
        <w:rPr>
          <w:rFonts w:ascii="Times New Roman" w:hAnsi="Times New Roman" w:cs="Times New Roman"/>
          <w:lang w:eastAsia="ja-JP"/>
        </w:rPr>
      </w:pPr>
      <w:r>
        <w:rPr>
          <w:rFonts w:ascii="Times New Roman" w:hAnsi="Times New Roman" w:cs="Times New Roman"/>
          <w:lang w:eastAsia="ja-JP"/>
        </w:rPr>
        <w:lastRenderedPageBreak/>
        <w:t>Analysis Organizer 2 (see page 9)</w:t>
      </w:r>
    </w:p>
    <w:p w:rsidR="00285129" w:rsidRPr="006E449B" w:rsidRDefault="00285129" w:rsidP="00285129">
      <w:pPr>
        <w:numPr>
          <w:ilvl w:val="0"/>
          <w:numId w:val="5"/>
        </w:numPr>
        <w:rPr>
          <w:rFonts w:ascii="Times New Roman" w:hAnsi="Times New Roman" w:cs="Times New Roman"/>
          <w:lang w:eastAsia="ja-JP"/>
        </w:rPr>
      </w:pPr>
      <w:r w:rsidRPr="006E449B">
        <w:rPr>
          <w:rFonts w:ascii="Times New Roman" w:hAnsi="Times New Roman" w:cs="Times New Roman"/>
          <w:lang w:eastAsia="ja-JP"/>
        </w:rPr>
        <w:t>Computers (enough for each student)—reserve the computer lab</w:t>
      </w:r>
    </w:p>
    <w:p w:rsidR="00285129" w:rsidRPr="006E449B" w:rsidRDefault="00285129" w:rsidP="00285129">
      <w:pPr>
        <w:numPr>
          <w:ilvl w:val="0"/>
          <w:numId w:val="5"/>
        </w:numPr>
        <w:rPr>
          <w:rFonts w:ascii="Times New Roman" w:hAnsi="Times New Roman" w:cs="Times New Roman"/>
          <w:lang w:eastAsia="ja-JP"/>
        </w:rPr>
      </w:pPr>
      <w:r w:rsidRPr="006E449B">
        <w:rPr>
          <w:rFonts w:ascii="Times New Roman" w:hAnsi="Times New Roman" w:cs="Times New Roman"/>
          <w:lang w:eastAsia="ja-JP"/>
        </w:rPr>
        <w:t>Primary sources (below is a list of the links)</w:t>
      </w:r>
    </w:p>
    <w:p w:rsidR="00285129" w:rsidRPr="0039259D" w:rsidRDefault="00285129" w:rsidP="00285129">
      <w:pPr>
        <w:numPr>
          <w:ilvl w:val="1"/>
          <w:numId w:val="5"/>
        </w:numPr>
        <w:rPr>
          <w:rFonts w:cs="Times New Roman"/>
          <w:lang w:eastAsia="ja-JP"/>
        </w:rPr>
      </w:pPr>
      <w:hyperlink r:id="rId5" w:history="1">
        <w:r w:rsidRPr="0039259D">
          <w:rPr>
            <w:rStyle w:val="Hyperlink"/>
            <w:rFonts w:ascii="Palatino Linotype" w:hAnsi="Palatino Linotype" w:cs="Palatino Linotype"/>
            <w:lang w:eastAsia="ja-JP"/>
          </w:rPr>
          <w:t>http://docsteach.org/documents/7455539/detail?menu=closed&amp;mode=search&amp;sortBy=relevance&amp;q=south+florida&amp;commit=Go</w:t>
        </w:r>
      </w:hyperlink>
    </w:p>
    <w:p w:rsidR="00285129" w:rsidRDefault="00285129" w:rsidP="00285129">
      <w:pPr>
        <w:numPr>
          <w:ilvl w:val="1"/>
          <w:numId w:val="5"/>
        </w:numPr>
        <w:rPr>
          <w:rFonts w:ascii="Palatino Linotype" w:hAnsi="Palatino Linotype" w:cs="Palatino Linotype"/>
          <w:b/>
          <w:bCs/>
          <w:lang w:eastAsia="ja-JP"/>
        </w:rPr>
      </w:pPr>
      <w:hyperlink r:id="rId6" w:history="1">
        <w:r w:rsidRPr="006E449B">
          <w:rPr>
            <w:rStyle w:val="Hyperlink"/>
            <w:rFonts w:ascii="Times New Roman" w:hAnsi="Times New Roman" w:cs="Times New Roman"/>
            <w:lang w:eastAsia="ja-JP"/>
          </w:rPr>
          <w:t>http://docsteach.org/documents/595108/detail?menu=closed&amp;mode=search&amp;sortBy=relevance&amp;q=new+orleans+port&amp;commit=Go</w:t>
        </w:r>
      </w:hyperlink>
      <w:r>
        <w:rPr>
          <w:rFonts w:ascii="Palatino Linotype" w:hAnsi="Palatino Linotype" w:cs="Palatino Linotype"/>
          <w:b/>
          <w:bCs/>
          <w:lang w:eastAsia="ja-JP"/>
        </w:rPr>
        <w:t xml:space="preserve"> </w:t>
      </w:r>
    </w:p>
    <w:p w:rsidR="00285129" w:rsidRPr="00D41880" w:rsidRDefault="00285129" w:rsidP="00285129">
      <w:pPr>
        <w:numPr>
          <w:ilvl w:val="1"/>
          <w:numId w:val="5"/>
        </w:numPr>
        <w:rPr>
          <w:rFonts w:cs="Times New Roman"/>
          <w:lang w:eastAsia="ja-JP"/>
        </w:rPr>
      </w:pPr>
      <w:hyperlink r:id="rId7" w:history="1">
        <w:r w:rsidRPr="00D41880">
          <w:rPr>
            <w:rStyle w:val="Hyperlink"/>
            <w:rFonts w:ascii="Palatino Linotype" w:hAnsi="Palatino Linotype" w:cs="Palatino Linotype"/>
            <w:lang w:eastAsia="ja-JP"/>
          </w:rPr>
          <w:t>http://education.nationalgeographic.com/encyclopedia/swamp/</w:t>
        </w:r>
      </w:hyperlink>
      <w:r w:rsidRPr="00D41880">
        <w:rPr>
          <w:rFonts w:ascii="Palatino Linotype" w:hAnsi="Palatino Linotype" w:cs="Palatino Linotype"/>
          <w:lang w:eastAsia="ja-JP"/>
        </w:rPr>
        <w:t xml:space="preserve"> </w:t>
      </w:r>
    </w:p>
    <w:p w:rsidR="00285129" w:rsidRDefault="00285129" w:rsidP="00285129">
      <w:pPr>
        <w:numPr>
          <w:ilvl w:val="1"/>
          <w:numId w:val="5"/>
        </w:numPr>
        <w:rPr>
          <w:rFonts w:cs="Times New Roman"/>
          <w:lang w:eastAsia="ja-JP"/>
        </w:rPr>
      </w:pPr>
      <w:hyperlink r:id="rId8" w:history="1">
        <w:r w:rsidRPr="00EB094F">
          <w:rPr>
            <w:rStyle w:val="Hyperlink"/>
            <w:rFonts w:ascii="Times New Roman" w:hAnsi="Times New Roman" w:cs="Times New Roman"/>
            <w:lang w:eastAsia="ja-JP"/>
          </w:rPr>
          <w:t>http://southern.railfan.net/ties/1960/60-6/port.html</w:t>
        </w:r>
      </w:hyperlink>
    </w:p>
    <w:p w:rsidR="00285129" w:rsidRDefault="00285129" w:rsidP="00285129">
      <w:pPr>
        <w:numPr>
          <w:ilvl w:val="1"/>
          <w:numId w:val="5"/>
        </w:numPr>
        <w:rPr>
          <w:rFonts w:cs="Times New Roman"/>
          <w:lang w:eastAsia="ja-JP"/>
        </w:rPr>
      </w:pPr>
      <w:hyperlink r:id="rId9" w:history="1">
        <w:r w:rsidRPr="00EB094F">
          <w:rPr>
            <w:rStyle w:val="Hyperlink"/>
            <w:rFonts w:ascii="Times New Roman" w:hAnsi="Times New Roman" w:cs="Times New Roman"/>
            <w:lang w:eastAsia="ja-JP"/>
          </w:rPr>
          <w:t>http://www.loc.gov/search/?in=&amp;q=appalachian+mountains&amp;new=true</w:t>
        </w:r>
      </w:hyperlink>
    </w:p>
    <w:p w:rsidR="00285129" w:rsidRDefault="00285129" w:rsidP="00285129">
      <w:pPr>
        <w:ind w:left="1080"/>
        <w:rPr>
          <w:rFonts w:ascii="Palatino Linotype" w:hAnsi="Palatino Linotype" w:cs="Palatino Linotype"/>
          <w:b/>
          <w:bCs/>
          <w:lang w:eastAsia="ja-JP"/>
        </w:rPr>
      </w:pPr>
    </w:p>
    <w:p w:rsidR="00285129" w:rsidRDefault="00285129" w:rsidP="00285129">
      <w:pPr>
        <w:rPr>
          <w:rFonts w:ascii="Palatino Linotype" w:hAnsi="Palatino Linotype" w:cs="Palatino Linotype"/>
          <w:b/>
          <w:bCs/>
          <w:color w:val="339966"/>
          <w:u w:val="single"/>
        </w:rPr>
      </w:pPr>
    </w:p>
    <w:p w:rsidR="00285129" w:rsidRPr="00EB094F" w:rsidRDefault="00285129" w:rsidP="00285129">
      <w:pPr>
        <w:rPr>
          <w:rFonts w:ascii="Palatino Linotype" w:hAnsi="Palatino Linotype" w:cs="Palatino Linotype"/>
          <w:b/>
          <w:bCs/>
          <w:color w:val="339966"/>
          <w:u w:val="single"/>
        </w:rPr>
      </w:pPr>
      <w:r w:rsidRPr="00EB094F">
        <w:rPr>
          <w:rFonts w:ascii="Palatino Linotype" w:hAnsi="Palatino Linotype" w:cs="Palatino Linotype"/>
          <w:b/>
          <w:bCs/>
          <w:color w:val="339966"/>
          <w:u w:val="single"/>
        </w:rPr>
        <w:t>Teaching Model/Strategy</w:t>
      </w:r>
      <w:r w:rsidRPr="00EB094F">
        <w:rPr>
          <w:rFonts w:ascii="Palatino Linotype" w:hAnsi="Palatino Linotype" w:cs="Palatino Linotype"/>
          <w:color w:val="339966"/>
        </w:rPr>
        <w:t xml:space="preserve"> </w:t>
      </w:r>
    </w:p>
    <w:p w:rsidR="00285129" w:rsidRDefault="00285129" w:rsidP="00285129">
      <w:pPr>
        <w:rPr>
          <w:rFonts w:ascii="Palatino Linotype" w:hAnsi="Palatino Linotype" w:cs="Palatino Linotype"/>
          <w:b/>
          <w:bCs/>
          <w:lang w:eastAsia="ja-JP"/>
        </w:rPr>
      </w:pPr>
      <w:r>
        <w:rPr>
          <w:rFonts w:ascii="Palatino Linotype" w:hAnsi="Palatino Linotype" w:cs="Palatino Linotype"/>
          <w:b/>
          <w:bCs/>
          <w:lang w:eastAsia="ja-JP"/>
        </w:rPr>
        <w:t>Inquiry:</w:t>
      </w:r>
    </w:p>
    <w:p w:rsidR="00285129" w:rsidRDefault="00285129" w:rsidP="00285129">
      <w:pPr>
        <w:rPr>
          <w:rFonts w:ascii="Palatino Linotype" w:hAnsi="Palatino Linotype" w:cs="Palatino Linotype"/>
          <w:b/>
          <w:bCs/>
          <w:lang w:eastAsia="ja-JP"/>
        </w:rPr>
      </w:pPr>
      <w:r>
        <w:rPr>
          <w:rFonts w:ascii="Palatino Linotype" w:hAnsi="Palatino Linotype" w:cs="Palatino Linotype"/>
          <w:b/>
          <w:bCs/>
          <w:lang w:eastAsia="ja-JP"/>
        </w:rPr>
        <w:t>This is an inquiry lesson because students are applying their critical thinking skills to analyze and evaluate primary sources—the top levels in Bloom’s Taxonomy. Students ask relevant and important questions, interpret each primary source, use their background knowledge to make connections, etc. Further, there is thorough implementation of teacher scaffolding, collaborative work, and Gradual Release of Responsibility (GRR) in the lesson.</w:t>
      </w:r>
    </w:p>
    <w:p w:rsidR="00285129" w:rsidRPr="00796C3D" w:rsidRDefault="00285129" w:rsidP="00285129">
      <w:pPr>
        <w:rPr>
          <w:rFonts w:ascii="Palatino Linotype" w:hAnsi="Palatino Linotype" w:cs="Palatino Linotype"/>
          <w:b/>
          <w:bCs/>
          <w:lang w:eastAsia="ja-JP"/>
        </w:rPr>
      </w:pPr>
    </w:p>
    <w:p w:rsidR="00285129" w:rsidRPr="00EB094F" w:rsidRDefault="00285129" w:rsidP="00285129">
      <w:pPr>
        <w:rPr>
          <w:rFonts w:ascii="Palatino Linotype" w:hAnsi="Palatino Linotype" w:cs="Palatino Linotype"/>
          <w:color w:val="339966"/>
        </w:rPr>
      </w:pPr>
      <w:r w:rsidRPr="00EB094F">
        <w:rPr>
          <w:rFonts w:ascii="Palatino Linotype" w:hAnsi="Palatino Linotype" w:cs="Palatino Linotype"/>
          <w:b/>
          <w:bCs/>
          <w:color w:val="339966"/>
          <w:u w:val="single"/>
        </w:rPr>
        <w:t>Learning Activities:</w:t>
      </w:r>
      <w:r w:rsidRPr="00EB094F">
        <w:rPr>
          <w:rFonts w:ascii="Palatino Linotype" w:hAnsi="Palatino Linotype" w:cs="Palatino Linotype"/>
          <w:color w:val="339966"/>
        </w:rPr>
        <w:t xml:space="preserve">  </w:t>
      </w:r>
    </w:p>
    <w:p w:rsidR="00285129" w:rsidRPr="00796C3D" w:rsidRDefault="00285129" w:rsidP="00285129">
      <w:pPr>
        <w:rPr>
          <w:rFonts w:ascii="Palatino Linotype" w:hAnsi="Palatino Linotype" w:cs="Palatino Linotype"/>
          <w:b/>
          <w:bCs/>
          <w:sz w:val="16"/>
          <w:szCs w:val="16"/>
        </w:rPr>
      </w:pPr>
    </w:p>
    <w:p w:rsidR="00285129" w:rsidRPr="00EB094F" w:rsidRDefault="00285129" w:rsidP="00285129">
      <w:pPr>
        <w:ind w:left="720"/>
        <w:rPr>
          <w:rFonts w:ascii="Palatino Linotype" w:hAnsi="Palatino Linotype" w:cs="Palatino Linotype"/>
          <w:color w:val="1F497D"/>
          <w:sz w:val="28"/>
          <w:szCs w:val="28"/>
        </w:rPr>
      </w:pPr>
      <w:r w:rsidRPr="00EB094F">
        <w:rPr>
          <w:rFonts w:ascii="Palatino Linotype" w:hAnsi="Palatino Linotype" w:cs="Palatino Linotype"/>
          <w:b/>
          <w:bCs/>
          <w:color w:val="1F497D"/>
          <w:sz w:val="28"/>
          <w:szCs w:val="28"/>
        </w:rPr>
        <w:t xml:space="preserve">Initiation: </w:t>
      </w:r>
    </w:p>
    <w:p w:rsidR="00285129" w:rsidRDefault="00285129" w:rsidP="00285129">
      <w:pPr>
        <w:rPr>
          <w:rFonts w:ascii="Palatino Linotype" w:hAnsi="Palatino Linotype" w:cs="Palatino Linotype"/>
          <w:b/>
          <w:bCs/>
        </w:rPr>
      </w:pPr>
      <w:r>
        <w:rPr>
          <w:rFonts w:ascii="Palatino Linotype" w:hAnsi="Palatino Linotype" w:cs="Palatino Linotype"/>
          <w:b/>
          <w:bCs/>
        </w:rPr>
        <w:t xml:space="preserve">The teacher will read-aloud the book, </w:t>
      </w:r>
      <w:r>
        <w:rPr>
          <w:rFonts w:ascii="Palatino Linotype" w:hAnsi="Palatino Linotype" w:cs="Palatino Linotype"/>
          <w:b/>
          <w:bCs/>
          <w:lang w:eastAsia="ja-JP"/>
        </w:rPr>
        <w:t>“A Storm Called Katrina”,</w:t>
      </w:r>
      <w:r>
        <w:rPr>
          <w:rFonts w:ascii="Palatino Linotype" w:hAnsi="Palatino Linotype" w:cs="Palatino Linotype"/>
          <w:b/>
          <w:bCs/>
        </w:rPr>
        <w:t xml:space="preserve"> to get students thinking about the weather patterns of the southeast region of the US. </w:t>
      </w:r>
    </w:p>
    <w:p w:rsidR="00285129" w:rsidRDefault="00285129" w:rsidP="00285129">
      <w:pPr>
        <w:rPr>
          <w:rFonts w:ascii="Palatino Linotype" w:hAnsi="Palatino Linotype" w:cs="Palatino Linotype"/>
          <w:b/>
          <w:bCs/>
        </w:rPr>
      </w:pPr>
    </w:p>
    <w:p w:rsidR="00285129" w:rsidRDefault="00285129" w:rsidP="00285129">
      <w:pPr>
        <w:rPr>
          <w:rFonts w:ascii="Palatino Linotype" w:hAnsi="Palatino Linotype" w:cs="Palatino Linotype"/>
          <w:b/>
          <w:bCs/>
          <w:lang w:eastAsia="ja-JP"/>
        </w:rPr>
      </w:pPr>
      <w:r>
        <w:rPr>
          <w:rFonts w:ascii="Palatino Linotype" w:hAnsi="Palatino Linotype" w:cs="Palatino Linotype"/>
          <w:b/>
          <w:bCs/>
          <w:noProof/>
        </w:rPr>
        <w:drawing>
          <wp:inline distT="0" distB="0" distL="0" distR="0">
            <wp:extent cx="2258695" cy="1961515"/>
            <wp:effectExtent l="0" t="0" r="825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8695" cy="1961515"/>
                    </a:xfrm>
                    <a:prstGeom prst="rect">
                      <a:avLst/>
                    </a:prstGeom>
                    <a:noFill/>
                    <a:ln>
                      <a:noFill/>
                    </a:ln>
                  </pic:spPr>
                </pic:pic>
              </a:graphicData>
            </a:graphic>
          </wp:inline>
        </w:drawing>
      </w:r>
    </w:p>
    <w:p w:rsidR="00285129" w:rsidRDefault="00285129" w:rsidP="00285129">
      <w:pPr>
        <w:rPr>
          <w:rFonts w:ascii="Palatino Linotype" w:hAnsi="Palatino Linotype" w:cs="Palatino Linotype"/>
          <w:b/>
          <w:bCs/>
        </w:rPr>
      </w:pPr>
    </w:p>
    <w:p w:rsidR="00285129" w:rsidRDefault="00285129" w:rsidP="00285129">
      <w:pPr>
        <w:rPr>
          <w:rFonts w:ascii="Palatino Linotype" w:hAnsi="Palatino Linotype" w:cs="Palatino Linotype"/>
          <w:b/>
          <w:bCs/>
          <w:lang w:eastAsia="ja-JP"/>
        </w:rPr>
      </w:pPr>
    </w:p>
    <w:p w:rsidR="00285129" w:rsidRDefault="00285129" w:rsidP="00285129">
      <w:pPr>
        <w:rPr>
          <w:rFonts w:ascii="Palatino Linotype" w:hAnsi="Palatino Linotype" w:cs="Palatino Linotype"/>
          <w:b/>
          <w:bCs/>
          <w:lang w:eastAsia="ja-JP"/>
        </w:rPr>
      </w:pPr>
    </w:p>
    <w:p w:rsidR="00285129" w:rsidRDefault="00285129" w:rsidP="00285129">
      <w:pPr>
        <w:rPr>
          <w:rFonts w:ascii="Palatino Linotype" w:hAnsi="Palatino Linotype" w:cs="Palatino Linotype"/>
          <w:b/>
          <w:bCs/>
          <w:lang w:eastAsia="ja-JP"/>
        </w:rPr>
      </w:pPr>
    </w:p>
    <w:p w:rsidR="00285129" w:rsidRDefault="00285129" w:rsidP="00285129">
      <w:pPr>
        <w:ind w:left="720"/>
        <w:rPr>
          <w:rFonts w:ascii="Palatino Linotype" w:hAnsi="Palatino Linotype" w:cs="Palatino Linotype"/>
          <w:color w:val="1F497D"/>
          <w:sz w:val="20"/>
          <w:szCs w:val="20"/>
        </w:rPr>
      </w:pPr>
      <w:r w:rsidRPr="004A725C">
        <w:rPr>
          <w:rFonts w:ascii="Palatino Linotype" w:hAnsi="Palatino Linotype" w:cs="Palatino Linotype"/>
          <w:b/>
          <w:bCs/>
          <w:color w:val="1F497D"/>
          <w:sz w:val="36"/>
          <w:szCs w:val="36"/>
        </w:rPr>
        <w:lastRenderedPageBreak/>
        <w:t>Lesson Development</w:t>
      </w:r>
      <w:r w:rsidRPr="0086681D">
        <w:rPr>
          <w:rFonts w:ascii="Palatino Linotype" w:hAnsi="Palatino Linotype" w:cs="Palatino Linotype"/>
          <w:b/>
          <w:bCs/>
          <w:color w:val="1F497D"/>
        </w:rPr>
        <w:t>:</w:t>
      </w:r>
      <w:r w:rsidRPr="0086681D">
        <w:rPr>
          <w:rFonts w:ascii="Palatino Linotype" w:hAnsi="Palatino Linotype" w:cs="Palatino Linotype"/>
          <w:color w:val="1F497D"/>
          <w:sz w:val="20"/>
          <w:szCs w:val="20"/>
        </w:rPr>
        <w:t xml:space="preserve"> </w:t>
      </w:r>
    </w:p>
    <w:p w:rsidR="00285129" w:rsidRDefault="00285129" w:rsidP="00285129">
      <w:pPr>
        <w:ind w:left="720"/>
        <w:rPr>
          <w:rFonts w:ascii="Palatino Linotype" w:hAnsi="Palatino Linotype" w:cs="Palatino Linotype"/>
          <w:color w:val="1F497D"/>
          <w:sz w:val="20"/>
          <w:szCs w:val="20"/>
        </w:rPr>
      </w:pPr>
    </w:p>
    <w:p w:rsidR="00285129" w:rsidRDefault="00285129" w:rsidP="00285129">
      <w:pPr>
        <w:ind w:left="720"/>
        <w:rPr>
          <w:rStyle w:val="tgc"/>
          <w:rFonts w:ascii="Times New Roman" w:hAnsi="Times New Roman" w:cs="Times New Roman"/>
          <w:lang w:eastAsia="ja-JP"/>
        </w:rPr>
      </w:pPr>
      <w:r>
        <w:rPr>
          <w:rFonts w:ascii="Times New Roman" w:hAnsi="Times New Roman" w:cs="Times New Roman"/>
          <w:color w:val="000000"/>
          <w:lang w:eastAsia="ja-JP"/>
        </w:rPr>
        <w:t>T</w:t>
      </w:r>
      <w:r w:rsidRPr="00D00289">
        <w:rPr>
          <w:rFonts w:ascii="Times New Roman" w:hAnsi="Times New Roman" w:cs="Times New Roman"/>
          <w:color w:val="000000"/>
        </w:rPr>
        <w:t xml:space="preserve">he teacher </w:t>
      </w:r>
      <w:r>
        <w:rPr>
          <w:rFonts w:ascii="Times New Roman" w:hAnsi="Times New Roman" w:cs="Times New Roman"/>
          <w:color w:val="000000"/>
          <w:lang w:eastAsia="ja-JP"/>
        </w:rPr>
        <w:t xml:space="preserve">introduces the term </w:t>
      </w:r>
      <w:r w:rsidRPr="0032024E">
        <w:rPr>
          <w:rFonts w:ascii="Times New Roman" w:hAnsi="Times New Roman" w:cs="Times New Roman"/>
          <w:i/>
          <w:iCs/>
          <w:color w:val="000000"/>
          <w:lang w:eastAsia="ja-JP"/>
        </w:rPr>
        <w:t>Primary Source</w:t>
      </w:r>
      <w:r>
        <w:rPr>
          <w:rFonts w:ascii="Times New Roman" w:hAnsi="Times New Roman" w:cs="Times New Roman"/>
          <w:color w:val="000000"/>
          <w:lang w:eastAsia="ja-JP"/>
        </w:rPr>
        <w:t xml:space="preserve"> and explains the </w:t>
      </w:r>
      <w:r>
        <w:rPr>
          <w:rFonts w:ascii="Times New Roman" w:hAnsi="Times New Roman" w:cs="Times New Roman"/>
          <w:color w:val="000000"/>
        </w:rPr>
        <w:t>definition</w:t>
      </w:r>
      <w:r>
        <w:rPr>
          <w:rFonts w:ascii="Times New Roman" w:hAnsi="Times New Roman" w:cs="Times New Roman"/>
          <w:color w:val="000000"/>
          <w:lang w:eastAsia="ja-JP"/>
        </w:rPr>
        <w:t>: “</w:t>
      </w:r>
      <w:r w:rsidRPr="00561ADA">
        <w:rPr>
          <w:rFonts w:ascii="Times New Roman" w:hAnsi="Times New Roman" w:cs="Times New Roman"/>
          <w:color w:val="000000"/>
        </w:rPr>
        <w:t xml:space="preserve">A primary source is something that </w:t>
      </w:r>
      <w:r w:rsidRPr="00561ADA">
        <w:rPr>
          <w:rStyle w:val="tgc"/>
          <w:rFonts w:ascii="Times New Roman" w:hAnsi="Times New Roman" w:cs="Times New Roman"/>
        </w:rPr>
        <w:t>provides direct or firsthand evidence about an event, object, person, a work of art, etc.</w:t>
      </w:r>
      <w:r>
        <w:rPr>
          <w:rStyle w:val="tgc"/>
          <w:rFonts w:ascii="Times New Roman" w:hAnsi="Times New Roman" w:cs="Times New Roman"/>
          <w:lang w:eastAsia="ja-JP"/>
        </w:rPr>
        <w:t xml:space="preserve">” The teacher and students together fill out Graphic Organizer 1 (see page 7) with the teacher eliciting information from the students (which can be a good pre-assessment as well).  The teacher can ask students to share what they think examples of primary sources are and/or ask for non-examples. </w:t>
      </w:r>
    </w:p>
    <w:p w:rsidR="00285129" w:rsidRDefault="00285129" w:rsidP="00285129">
      <w:pPr>
        <w:ind w:left="720"/>
        <w:rPr>
          <w:rFonts w:ascii="Times New Roman" w:hAnsi="Times New Roman" w:cs="Times New Roman"/>
          <w:color w:val="000000"/>
          <w:lang w:eastAsia="ja-JP"/>
        </w:rPr>
      </w:pPr>
    </w:p>
    <w:p w:rsidR="00285129" w:rsidRDefault="00285129" w:rsidP="00285129">
      <w:pPr>
        <w:ind w:left="720"/>
        <w:rPr>
          <w:rStyle w:val="tgc"/>
          <w:rFonts w:ascii="Times New Roman" w:hAnsi="Times New Roman" w:cs="Times New Roman"/>
          <w:lang w:eastAsia="ja-JP"/>
        </w:rPr>
      </w:pPr>
      <w:r>
        <w:rPr>
          <w:rFonts w:ascii="Times New Roman" w:hAnsi="Times New Roman" w:cs="Times New Roman"/>
          <w:color w:val="000000"/>
          <w:lang w:eastAsia="ja-JP"/>
        </w:rPr>
        <w:t xml:space="preserve">Just to clarify with his/her students, the teacher also provides the definition of a secondary source (i.e., which are the non-examples of primary sources): </w:t>
      </w:r>
      <w:r w:rsidRPr="00561ADA">
        <w:rPr>
          <w:rFonts w:ascii="Times New Roman" w:hAnsi="Times New Roman" w:cs="Times New Roman"/>
          <w:color w:val="000000"/>
        </w:rPr>
        <w:t>“</w:t>
      </w:r>
      <w:r>
        <w:rPr>
          <w:rStyle w:val="tgc"/>
          <w:rFonts w:ascii="Times New Roman" w:hAnsi="Times New Roman" w:cs="Times New Roman"/>
          <w:lang w:eastAsia="ja-JP"/>
        </w:rPr>
        <w:t>s</w:t>
      </w:r>
      <w:r w:rsidRPr="00561ADA">
        <w:rPr>
          <w:rStyle w:val="tgc"/>
          <w:rFonts w:ascii="Times New Roman" w:hAnsi="Times New Roman" w:cs="Times New Roman"/>
        </w:rPr>
        <w:t>econdary sources are documents written after an event has occurred, providing secondhand accounts of that event, person, or topic.”</w:t>
      </w:r>
      <w:r>
        <w:rPr>
          <w:rStyle w:val="tgc"/>
          <w:rFonts w:ascii="Times New Roman" w:hAnsi="Times New Roman" w:cs="Times New Roman"/>
        </w:rPr>
        <w:t xml:space="preserve">  </w:t>
      </w:r>
    </w:p>
    <w:p w:rsidR="00285129" w:rsidRPr="00D00289" w:rsidRDefault="00285129" w:rsidP="00285129">
      <w:pPr>
        <w:ind w:left="720"/>
        <w:rPr>
          <w:rFonts w:ascii="Times New Roman" w:hAnsi="Times New Roman" w:cs="Times New Roman"/>
          <w:color w:val="000000"/>
          <w:lang w:eastAsia="ja-JP"/>
        </w:rPr>
      </w:pPr>
    </w:p>
    <w:p w:rsidR="00285129" w:rsidRPr="00D00289" w:rsidRDefault="00285129" w:rsidP="00285129">
      <w:pPr>
        <w:ind w:left="720"/>
        <w:rPr>
          <w:rFonts w:ascii="Times New Roman" w:hAnsi="Times New Roman" w:cs="Times New Roman"/>
          <w:color w:val="000000"/>
          <w:lang w:eastAsia="ja-JP"/>
        </w:rPr>
      </w:pPr>
      <w:r w:rsidRPr="00D00289">
        <w:rPr>
          <w:rFonts w:ascii="Times New Roman" w:hAnsi="Times New Roman" w:cs="Times New Roman"/>
          <w:color w:val="000000"/>
        </w:rPr>
        <w:t>Next, we go on to analyzing a primary source. Gradual Release of Responsibility (GRR) is implemented during this activity.</w:t>
      </w:r>
    </w:p>
    <w:p w:rsidR="00285129" w:rsidRPr="00EB094F" w:rsidRDefault="00285129" w:rsidP="00285129">
      <w:pPr>
        <w:ind w:left="720"/>
        <w:rPr>
          <w:rFonts w:ascii="Times New Roman" w:hAnsi="Times New Roman" w:cs="Times New Roman"/>
          <w:lang w:eastAsia="ja-JP"/>
        </w:rPr>
      </w:pPr>
    </w:p>
    <w:p w:rsidR="00285129" w:rsidRPr="00EB094F" w:rsidRDefault="00285129" w:rsidP="00285129">
      <w:pPr>
        <w:ind w:left="720"/>
        <w:rPr>
          <w:rFonts w:ascii="Times New Roman" w:hAnsi="Times New Roman" w:cs="Times New Roman"/>
          <w:lang w:eastAsia="ja-JP"/>
        </w:rPr>
      </w:pPr>
      <w:r w:rsidRPr="00EB094F">
        <w:rPr>
          <w:rFonts w:ascii="Times New Roman" w:hAnsi="Times New Roman" w:cs="Times New Roman"/>
          <w:lang w:eastAsia="ja-JP"/>
        </w:rPr>
        <w:t>First, the teacher models the analysis process:</w:t>
      </w:r>
    </w:p>
    <w:p w:rsidR="00285129" w:rsidRPr="00EB094F" w:rsidRDefault="00285129" w:rsidP="00285129">
      <w:pPr>
        <w:ind w:left="720"/>
        <w:rPr>
          <w:rFonts w:ascii="Times New Roman" w:hAnsi="Times New Roman" w:cs="Times New Roman"/>
          <w:lang w:eastAsia="ja-JP"/>
        </w:rPr>
      </w:pPr>
    </w:p>
    <w:p w:rsidR="00285129" w:rsidRDefault="00285129" w:rsidP="00285129">
      <w:pPr>
        <w:pStyle w:val="ListParagraph"/>
        <w:numPr>
          <w:ilvl w:val="0"/>
          <w:numId w:val="6"/>
        </w:numPr>
        <w:rPr>
          <w:rFonts w:ascii="Times New Roman" w:hAnsi="Times New Roman" w:cs="Times New Roman"/>
          <w:lang w:eastAsia="ja-JP"/>
        </w:rPr>
      </w:pPr>
      <w:r>
        <w:rPr>
          <w:rFonts w:ascii="Times New Roman" w:hAnsi="Times New Roman" w:cs="Times New Roman"/>
          <w:lang w:eastAsia="ja-JP"/>
        </w:rPr>
        <w:t>Modeling</w:t>
      </w:r>
    </w:p>
    <w:p w:rsidR="00285129" w:rsidRPr="00EB094F" w:rsidRDefault="00285129" w:rsidP="00285129">
      <w:pPr>
        <w:pStyle w:val="ListParagraph"/>
        <w:rPr>
          <w:rFonts w:ascii="Times New Roman" w:hAnsi="Times New Roman" w:cs="Times New Roman"/>
          <w:lang w:eastAsia="ja-JP"/>
        </w:rPr>
      </w:pPr>
      <w:r w:rsidRPr="00EB094F">
        <w:rPr>
          <w:rFonts w:ascii="Times New Roman" w:hAnsi="Times New Roman" w:cs="Times New Roman"/>
          <w:lang w:eastAsia="ja-JP"/>
        </w:rPr>
        <w:t>On the Smartboard, the teacher displays Figure 1 (shown below). He/she explains what they see, explaining how to analyze the photo.</w:t>
      </w:r>
    </w:p>
    <w:p w:rsidR="00285129" w:rsidRPr="00EB094F" w:rsidRDefault="00285129" w:rsidP="00285129">
      <w:pPr>
        <w:ind w:left="720"/>
        <w:rPr>
          <w:rFonts w:ascii="Times New Roman" w:hAnsi="Times New Roman" w:cs="Times New Roman"/>
          <w:lang w:eastAsia="ja-JP"/>
        </w:rPr>
      </w:pPr>
    </w:p>
    <w:p w:rsidR="00285129" w:rsidRPr="00EB094F" w:rsidRDefault="00285129" w:rsidP="00285129">
      <w:pPr>
        <w:jc w:val="center"/>
        <w:rPr>
          <w:rFonts w:ascii="Times New Roman" w:hAnsi="Times New Roman" w:cs="Times New Roman"/>
          <w:lang w:eastAsia="ja-JP"/>
        </w:rPr>
      </w:pPr>
      <w:r>
        <w:rPr>
          <w:rFonts w:ascii="Times New Roman" w:hAnsi="Times New Roman" w:cs="Times New Roman"/>
          <w:noProof/>
        </w:rPr>
        <w:drawing>
          <wp:inline distT="0" distB="0" distL="0" distR="0">
            <wp:extent cx="3094990" cy="20942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4990" cy="2094230"/>
                    </a:xfrm>
                    <a:prstGeom prst="rect">
                      <a:avLst/>
                    </a:prstGeom>
                    <a:noFill/>
                    <a:ln>
                      <a:noFill/>
                    </a:ln>
                  </pic:spPr>
                </pic:pic>
              </a:graphicData>
            </a:graphic>
          </wp:inline>
        </w:drawing>
      </w:r>
    </w:p>
    <w:p w:rsidR="00285129" w:rsidRPr="00EB094F" w:rsidRDefault="00285129" w:rsidP="00285129">
      <w:pPr>
        <w:ind w:left="720"/>
        <w:jc w:val="center"/>
        <w:rPr>
          <w:rFonts w:ascii="Times New Roman" w:hAnsi="Times New Roman" w:cs="Times New Roman"/>
          <w:lang w:eastAsia="ja-JP"/>
        </w:rPr>
      </w:pPr>
    </w:p>
    <w:p w:rsidR="00285129" w:rsidRDefault="00285129" w:rsidP="00285129">
      <w:pPr>
        <w:ind w:left="2880" w:firstLine="720"/>
        <w:rPr>
          <w:rFonts w:ascii="Times New Roman" w:hAnsi="Times New Roman" w:cs="Times New Roman"/>
          <w:lang w:eastAsia="ja-JP"/>
        </w:rPr>
      </w:pPr>
      <w:r>
        <w:rPr>
          <w:rFonts w:ascii="Times New Roman" w:hAnsi="Times New Roman" w:cs="Times New Roman"/>
          <w:lang w:eastAsia="ja-JP"/>
        </w:rPr>
        <w:t xml:space="preserve">           </w:t>
      </w:r>
      <w:r w:rsidRPr="00EB094F">
        <w:rPr>
          <w:rFonts w:ascii="Times New Roman" w:hAnsi="Times New Roman" w:cs="Times New Roman"/>
          <w:lang w:eastAsia="ja-JP"/>
        </w:rPr>
        <w:t>Figure 1</w:t>
      </w:r>
    </w:p>
    <w:p w:rsidR="00285129" w:rsidRPr="0027122C" w:rsidRDefault="00285129" w:rsidP="00285129">
      <w:pPr>
        <w:ind w:left="2880" w:firstLine="720"/>
        <w:rPr>
          <w:rFonts w:ascii="Times New Roman" w:hAnsi="Times New Roman" w:cs="Times New Roman"/>
          <w:lang w:eastAsia="ja-JP"/>
        </w:rPr>
      </w:pPr>
      <w:r>
        <w:rPr>
          <w:rFonts w:ascii="Times New Roman" w:hAnsi="Times New Roman" w:cs="Times New Roman"/>
          <w:lang w:eastAsia="ja-JP"/>
        </w:rPr>
        <w:t xml:space="preserve">      </w:t>
      </w:r>
      <w:r w:rsidRPr="0027122C">
        <w:rPr>
          <w:rFonts w:ascii="Times New Roman" w:hAnsi="Times New Roman" w:cs="Times New Roman"/>
          <w:lang w:eastAsia="ja-JP"/>
        </w:rPr>
        <w:t>(</w:t>
      </w:r>
      <w:r w:rsidRPr="0027122C">
        <w:rPr>
          <w:rFonts w:ascii="Times New Roman" w:hAnsi="Times New Roman" w:cs="Times New Roman"/>
        </w:rPr>
        <w:t>Anhinga Trail</w:t>
      </w:r>
      <w:r w:rsidRPr="0027122C">
        <w:rPr>
          <w:rFonts w:ascii="Times New Roman" w:hAnsi="Times New Roman" w:cs="Times New Roman"/>
          <w:lang w:eastAsia="ja-JP"/>
        </w:rPr>
        <w:t>)</w:t>
      </w:r>
    </w:p>
    <w:p w:rsidR="00285129" w:rsidRPr="00EB094F" w:rsidRDefault="00285129" w:rsidP="00285129">
      <w:pPr>
        <w:ind w:left="720"/>
        <w:rPr>
          <w:rFonts w:ascii="Times New Roman" w:hAnsi="Times New Roman" w:cs="Times New Roman"/>
          <w:lang w:eastAsia="ja-JP"/>
        </w:rPr>
      </w:pPr>
    </w:p>
    <w:p w:rsidR="00285129" w:rsidRPr="00EB094F"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r>
        <w:rPr>
          <w:rFonts w:ascii="Times New Roman" w:hAnsi="Times New Roman" w:cs="Times New Roman"/>
          <w:lang w:eastAsia="ja-JP"/>
        </w:rPr>
        <w:t xml:space="preserve">Teacher displays Analysis Organizer 1 (see page 8) and begins: </w:t>
      </w:r>
    </w:p>
    <w:p w:rsidR="00285129" w:rsidRDefault="00285129" w:rsidP="00285129">
      <w:pPr>
        <w:ind w:left="720"/>
        <w:rPr>
          <w:rFonts w:ascii="Times New Roman" w:hAnsi="Times New Roman" w:cs="Times New Roman"/>
          <w:lang w:eastAsia="ja-JP"/>
        </w:rPr>
      </w:pPr>
    </w:p>
    <w:p w:rsidR="00285129" w:rsidRPr="00E04F68" w:rsidRDefault="00285129" w:rsidP="00285129">
      <w:pPr>
        <w:ind w:left="720"/>
        <w:rPr>
          <w:rFonts w:ascii="Times New Roman" w:hAnsi="Times New Roman" w:cs="Times New Roman"/>
          <w:i/>
          <w:iCs/>
          <w:lang w:eastAsia="ja-JP"/>
        </w:rPr>
      </w:pPr>
      <w:r w:rsidRPr="00EB094F">
        <w:rPr>
          <w:rFonts w:ascii="Times New Roman" w:hAnsi="Times New Roman" w:cs="Times New Roman"/>
          <w:lang w:eastAsia="ja-JP"/>
        </w:rPr>
        <w:t>“</w:t>
      </w:r>
      <w:r w:rsidRPr="00E04F68">
        <w:rPr>
          <w:rFonts w:ascii="Times New Roman" w:hAnsi="Times New Roman" w:cs="Times New Roman"/>
          <w:i/>
          <w:iCs/>
          <w:lang w:eastAsia="ja-JP"/>
        </w:rPr>
        <w:t xml:space="preserve">In my Analysis Organizer, </w:t>
      </w:r>
      <w:r>
        <w:rPr>
          <w:rFonts w:ascii="Times New Roman" w:hAnsi="Times New Roman" w:cs="Times New Roman"/>
          <w:i/>
          <w:iCs/>
          <w:lang w:eastAsia="ja-JP"/>
        </w:rPr>
        <w:t xml:space="preserve">I </w:t>
      </w:r>
      <w:r w:rsidRPr="00E04F68">
        <w:rPr>
          <w:rFonts w:ascii="Times New Roman" w:hAnsi="Times New Roman" w:cs="Times New Roman"/>
          <w:i/>
          <w:iCs/>
          <w:lang w:eastAsia="ja-JP"/>
        </w:rPr>
        <w:t xml:space="preserve">read the directions and start from number one. So, I first want to study the photograph carefully. Now that I’ve examined the photo, I am going to fill in the boxes.  </w:t>
      </w:r>
    </w:p>
    <w:p w:rsidR="00285129" w:rsidRPr="00E04F68" w:rsidRDefault="00285129" w:rsidP="00285129">
      <w:pPr>
        <w:ind w:left="720"/>
        <w:rPr>
          <w:rFonts w:ascii="Times New Roman" w:hAnsi="Times New Roman" w:cs="Times New Roman"/>
          <w:i/>
          <w:iCs/>
          <w:lang w:eastAsia="ja-JP"/>
        </w:rPr>
      </w:pPr>
    </w:p>
    <w:p w:rsidR="00285129" w:rsidRPr="00E04F68" w:rsidRDefault="00285129" w:rsidP="00285129">
      <w:pPr>
        <w:ind w:left="720"/>
        <w:rPr>
          <w:rFonts w:ascii="Times New Roman" w:hAnsi="Times New Roman" w:cs="Times New Roman"/>
          <w:i/>
          <w:iCs/>
          <w:lang w:eastAsia="ja-JP"/>
        </w:rPr>
      </w:pPr>
      <w:r w:rsidRPr="00E04F68">
        <w:rPr>
          <w:rFonts w:ascii="Times New Roman" w:hAnsi="Times New Roman" w:cs="Times New Roman"/>
          <w:i/>
          <w:iCs/>
          <w:lang w:eastAsia="ja-JP"/>
        </w:rPr>
        <w:lastRenderedPageBreak/>
        <w:t xml:space="preserve">What living organisms do I see? Well, I see a group </w:t>
      </w:r>
      <w:r>
        <w:rPr>
          <w:rFonts w:ascii="Times New Roman" w:hAnsi="Times New Roman" w:cs="Times New Roman"/>
          <w:i/>
          <w:iCs/>
          <w:lang w:eastAsia="ja-JP"/>
        </w:rPr>
        <w:t xml:space="preserve">(or congregation) </w:t>
      </w:r>
      <w:r w:rsidRPr="00E04F68">
        <w:rPr>
          <w:rFonts w:ascii="Times New Roman" w:hAnsi="Times New Roman" w:cs="Times New Roman"/>
          <w:i/>
          <w:iCs/>
          <w:lang w:eastAsia="ja-JP"/>
        </w:rPr>
        <w:t xml:space="preserve">of alligators, a crane in the middle, some tall grass, and (what looks like) </w:t>
      </w:r>
      <w:r>
        <w:rPr>
          <w:rFonts w:ascii="Times New Roman" w:hAnsi="Times New Roman" w:cs="Times New Roman"/>
          <w:i/>
          <w:iCs/>
          <w:lang w:eastAsia="ja-JP"/>
        </w:rPr>
        <w:t xml:space="preserve">yellow-green </w:t>
      </w:r>
      <w:r w:rsidRPr="00E04F68">
        <w:rPr>
          <w:rFonts w:ascii="Times New Roman" w:hAnsi="Times New Roman" w:cs="Times New Roman"/>
          <w:i/>
          <w:iCs/>
          <w:lang w:eastAsia="ja-JP"/>
        </w:rPr>
        <w:t xml:space="preserve">trees—I will write this in the correct box. </w:t>
      </w:r>
    </w:p>
    <w:p w:rsidR="00285129" w:rsidRPr="00E04F68" w:rsidRDefault="00285129" w:rsidP="00285129">
      <w:pPr>
        <w:ind w:left="720"/>
        <w:rPr>
          <w:rFonts w:ascii="Times New Roman" w:hAnsi="Times New Roman" w:cs="Times New Roman"/>
          <w:i/>
          <w:iCs/>
          <w:lang w:eastAsia="ja-JP"/>
        </w:rPr>
      </w:pPr>
    </w:p>
    <w:p w:rsidR="00285129" w:rsidRDefault="00285129" w:rsidP="00285129">
      <w:pPr>
        <w:ind w:left="720"/>
        <w:rPr>
          <w:rFonts w:ascii="Times New Roman" w:hAnsi="Times New Roman" w:cs="Times New Roman"/>
          <w:i/>
          <w:iCs/>
          <w:lang w:eastAsia="ja-JP"/>
        </w:rPr>
      </w:pPr>
      <w:r>
        <w:rPr>
          <w:rFonts w:ascii="Times New Roman" w:hAnsi="Times New Roman" w:cs="Times New Roman"/>
          <w:i/>
          <w:iCs/>
          <w:lang w:eastAsia="ja-JP"/>
        </w:rPr>
        <w:t>What</w:t>
      </w:r>
      <w:r w:rsidRPr="00E04F68">
        <w:rPr>
          <w:rFonts w:ascii="Times New Roman" w:hAnsi="Times New Roman" w:cs="Times New Roman"/>
          <w:i/>
          <w:iCs/>
          <w:lang w:eastAsia="ja-JP"/>
        </w:rPr>
        <w:t xml:space="preserve"> activities</w:t>
      </w:r>
      <w:r>
        <w:rPr>
          <w:rFonts w:ascii="Times New Roman" w:hAnsi="Times New Roman" w:cs="Times New Roman"/>
          <w:i/>
          <w:iCs/>
          <w:lang w:eastAsia="ja-JP"/>
        </w:rPr>
        <w:t xml:space="preserve"> </w:t>
      </w:r>
      <w:r w:rsidRPr="00E04F68">
        <w:rPr>
          <w:rFonts w:ascii="Times New Roman" w:hAnsi="Times New Roman" w:cs="Times New Roman"/>
          <w:i/>
          <w:iCs/>
          <w:lang w:eastAsia="ja-JP"/>
        </w:rPr>
        <w:t>do I see</w:t>
      </w:r>
      <w:r>
        <w:rPr>
          <w:rFonts w:ascii="Times New Roman" w:hAnsi="Times New Roman" w:cs="Times New Roman"/>
          <w:i/>
          <w:iCs/>
          <w:lang w:eastAsia="ja-JP"/>
        </w:rPr>
        <w:t xml:space="preserve"> in the photo</w:t>
      </w:r>
      <w:r w:rsidRPr="00E04F68">
        <w:rPr>
          <w:rFonts w:ascii="Times New Roman" w:hAnsi="Times New Roman" w:cs="Times New Roman"/>
          <w:i/>
          <w:iCs/>
          <w:lang w:eastAsia="ja-JP"/>
        </w:rPr>
        <w:t>?  I am wondering what those alligators are doing, but I will go ahead and write down what I think (or even infer, using my prior knowledge).</w:t>
      </w:r>
      <w:r>
        <w:rPr>
          <w:rFonts w:ascii="Times New Roman" w:hAnsi="Times New Roman" w:cs="Times New Roman"/>
          <w:i/>
          <w:iCs/>
          <w:lang w:eastAsia="ja-JP"/>
        </w:rPr>
        <w:t xml:space="preserve"> I think the alligators are basking in the sun</w:t>
      </w:r>
      <w:r w:rsidRPr="00E04F68">
        <w:rPr>
          <w:rFonts w:ascii="Times New Roman" w:hAnsi="Times New Roman" w:cs="Times New Roman"/>
          <w:i/>
          <w:iCs/>
          <w:lang w:eastAsia="ja-JP"/>
        </w:rPr>
        <w:t xml:space="preserve"> </w:t>
      </w:r>
      <w:r>
        <w:rPr>
          <w:rFonts w:ascii="Times New Roman" w:hAnsi="Times New Roman" w:cs="Times New Roman"/>
          <w:i/>
          <w:iCs/>
          <w:lang w:eastAsia="ja-JP"/>
        </w:rPr>
        <w:t>so I am going to write that in.</w:t>
      </w:r>
    </w:p>
    <w:p w:rsidR="00285129" w:rsidRDefault="00285129" w:rsidP="00285129">
      <w:pPr>
        <w:ind w:left="720"/>
        <w:rPr>
          <w:rFonts w:ascii="Times New Roman" w:hAnsi="Times New Roman" w:cs="Times New Roman"/>
          <w:i/>
          <w:iCs/>
          <w:lang w:eastAsia="ja-JP"/>
        </w:rPr>
      </w:pPr>
    </w:p>
    <w:p w:rsidR="00285129" w:rsidRDefault="00285129" w:rsidP="00285129">
      <w:pPr>
        <w:ind w:left="720"/>
        <w:rPr>
          <w:rFonts w:ascii="Times New Roman" w:hAnsi="Times New Roman" w:cs="Times New Roman"/>
          <w:i/>
          <w:iCs/>
          <w:lang w:eastAsia="ja-JP"/>
        </w:rPr>
      </w:pPr>
      <w:r>
        <w:rPr>
          <w:rFonts w:ascii="Times New Roman" w:hAnsi="Times New Roman" w:cs="Times New Roman"/>
          <w:i/>
          <w:iCs/>
          <w:lang w:eastAsia="ja-JP"/>
        </w:rPr>
        <w:t>What kind of environment do I see? To me, it looks like a warm environment because the trees and grass are nice and green. Also, with the body of water and grass/trees, I feel like this may be a hot and humid environment.”</w:t>
      </w:r>
    </w:p>
    <w:p w:rsidR="00285129" w:rsidRDefault="00285129" w:rsidP="00285129">
      <w:pPr>
        <w:ind w:left="720"/>
        <w:rPr>
          <w:rFonts w:ascii="Times New Roman" w:hAnsi="Times New Roman" w:cs="Times New Roman"/>
          <w:i/>
          <w:iCs/>
          <w:lang w:eastAsia="ja-JP"/>
        </w:rPr>
      </w:pPr>
    </w:p>
    <w:p w:rsidR="00285129" w:rsidRDefault="00285129" w:rsidP="00285129">
      <w:pPr>
        <w:ind w:left="720"/>
        <w:rPr>
          <w:rFonts w:ascii="Times New Roman" w:hAnsi="Times New Roman" w:cs="Times New Roman"/>
          <w:i/>
          <w:iCs/>
          <w:lang w:eastAsia="ja-JP"/>
        </w:rPr>
      </w:pPr>
      <w:r>
        <w:rPr>
          <w:rFonts w:ascii="Times New Roman" w:hAnsi="Times New Roman" w:cs="Times New Roman"/>
          <w:i/>
          <w:iCs/>
          <w:lang w:eastAsia="ja-JP"/>
        </w:rPr>
        <w:t>“Now I am going on to number two. What is the subject of this photo? Because we are learning about the physical features (environment) of the Southeast US—and this is just one location in the region—I am going to write the warm, humid environment and the alligators lying in the sun.”</w:t>
      </w:r>
    </w:p>
    <w:p w:rsidR="00285129" w:rsidRDefault="00285129" w:rsidP="00285129">
      <w:pPr>
        <w:ind w:left="720"/>
        <w:rPr>
          <w:rFonts w:ascii="Times New Roman" w:hAnsi="Times New Roman" w:cs="Times New Roman"/>
          <w:i/>
          <w:iCs/>
          <w:lang w:eastAsia="ja-JP"/>
        </w:rPr>
      </w:pPr>
    </w:p>
    <w:p w:rsidR="00285129" w:rsidRDefault="00285129" w:rsidP="00285129">
      <w:pPr>
        <w:ind w:left="720"/>
        <w:rPr>
          <w:rFonts w:ascii="Times New Roman" w:hAnsi="Times New Roman" w:cs="Times New Roman"/>
          <w:i/>
          <w:iCs/>
          <w:lang w:eastAsia="ja-JP"/>
        </w:rPr>
      </w:pPr>
      <w:r>
        <w:rPr>
          <w:rFonts w:ascii="Times New Roman" w:hAnsi="Times New Roman" w:cs="Times New Roman"/>
          <w:i/>
          <w:iCs/>
          <w:lang w:eastAsia="ja-JP"/>
        </w:rPr>
        <w:t>“Number three, I list three conclusions I make from examining the photo.  Now when I do this, I use my prior knowledge to make connections. Like I’ve written down a couple of times, this location seems to be a hot and humid environment due to the appearance of the plants and alligators—so that is one of my conclusions. Another one is that, there is probably a diverse ecosystem in this environment—I say this because I see different types of trees and just in this photo is a crane and alligators. It seems like there would be different types of reptiles, birds, and plants. My last conclusion is that people may need small boats for transportation in these areas, because of the water”</w:t>
      </w:r>
    </w:p>
    <w:p w:rsidR="00285129" w:rsidRDefault="00285129" w:rsidP="00285129">
      <w:pPr>
        <w:ind w:left="720"/>
        <w:rPr>
          <w:rFonts w:ascii="Times New Roman" w:hAnsi="Times New Roman" w:cs="Times New Roman"/>
          <w:i/>
          <w:iCs/>
          <w:lang w:eastAsia="ja-JP"/>
        </w:rPr>
      </w:pPr>
    </w:p>
    <w:p w:rsidR="00285129" w:rsidRDefault="00285129" w:rsidP="00285129">
      <w:pPr>
        <w:ind w:left="720"/>
        <w:rPr>
          <w:rFonts w:ascii="Times New Roman" w:hAnsi="Times New Roman" w:cs="Times New Roman"/>
          <w:i/>
          <w:iCs/>
          <w:lang w:eastAsia="ja-JP"/>
        </w:rPr>
      </w:pPr>
      <w:r>
        <w:rPr>
          <w:rFonts w:ascii="Times New Roman" w:hAnsi="Times New Roman" w:cs="Times New Roman"/>
          <w:i/>
          <w:iCs/>
          <w:lang w:eastAsia="ja-JP"/>
        </w:rPr>
        <w:t>“Now, moving on to number four, what questions do I have? I actually have quite a few: where in the region can we find these types of environments? What other species live there? Do people live in these areas?”</w:t>
      </w:r>
    </w:p>
    <w:p w:rsidR="00285129" w:rsidRDefault="00285129" w:rsidP="00285129">
      <w:pPr>
        <w:ind w:left="720"/>
        <w:rPr>
          <w:rFonts w:ascii="Times New Roman" w:hAnsi="Times New Roman" w:cs="Times New Roman"/>
          <w:i/>
          <w:iCs/>
          <w:lang w:eastAsia="ja-JP"/>
        </w:rPr>
      </w:pPr>
    </w:p>
    <w:p w:rsidR="00285129" w:rsidRDefault="00285129" w:rsidP="00285129">
      <w:pPr>
        <w:ind w:left="720"/>
        <w:rPr>
          <w:rFonts w:ascii="Times New Roman" w:hAnsi="Times New Roman" w:cs="Times New Roman"/>
          <w:i/>
          <w:iCs/>
          <w:lang w:eastAsia="ja-JP"/>
        </w:rPr>
      </w:pPr>
      <w:r w:rsidRPr="00B06583">
        <w:rPr>
          <w:rFonts w:ascii="Times New Roman" w:hAnsi="Times New Roman" w:cs="Times New Roman"/>
          <w:lang w:eastAsia="ja-JP"/>
        </w:rPr>
        <w:t>Ask students,</w:t>
      </w:r>
      <w:r>
        <w:rPr>
          <w:rFonts w:ascii="Times New Roman" w:hAnsi="Times New Roman" w:cs="Times New Roman"/>
          <w:i/>
          <w:iCs/>
          <w:lang w:eastAsia="ja-JP"/>
        </w:rPr>
        <w:t xml:space="preserve"> “When I have these questions, what should I do? What tools would I use?”</w:t>
      </w:r>
    </w:p>
    <w:p w:rsidR="00285129" w:rsidRDefault="00285129" w:rsidP="00285129">
      <w:pPr>
        <w:ind w:left="720"/>
        <w:rPr>
          <w:rFonts w:ascii="Times New Roman" w:hAnsi="Times New Roman" w:cs="Times New Roman"/>
          <w:i/>
          <w:iCs/>
          <w:lang w:eastAsia="ja-JP"/>
        </w:rPr>
      </w:pPr>
    </w:p>
    <w:p w:rsidR="00285129" w:rsidRPr="00B06583" w:rsidRDefault="00285129" w:rsidP="00285129">
      <w:pPr>
        <w:ind w:left="720"/>
        <w:rPr>
          <w:rFonts w:ascii="Times New Roman" w:hAnsi="Times New Roman" w:cs="Times New Roman"/>
          <w:lang w:eastAsia="ja-JP"/>
        </w:rPr>
      </w:pPr>
      <w:r w:rsidRPr="00B06583">
        <w:rPr>
          <w:rFonts w:ascii="Times New Roman" w:hAnsi="Times New Roman" w:cs="Times New Roman"/>
          <w:lang w:eastAsia="ja-JP"/>
        </w:rPr>
        <w:t>(</w:t>
      </w:r>
      <w:r>
        <w:rPr>
          <w:rFonts w:ascii="Times New Roman" w:hAnsi="Times New Roman" w:cs="Times New Roman"/>
          <w:lang w:eastAsia="ja-JP"/>
        </w:rPr>
        <w:t xml:space="preserve">Students respond: investigate by gathering primary sources and/or through research utilizing books, the Internet, etc.) </w:t>
      </w:r>
    </w:p>
    <w:p w:rsidR="00285129" w:rsidRDefault="00285129" w:rsidP="00285129">
      <w:pPr>
        <w:ind w:left="720"/>
        <w:rPr>
          <w:rFonts w:ascii="Times New Roman" w:hAnsi="Times New Roman" w:cs="Times New Roman"/>
          <w:i/>
          <w:iCs/>
          <w:lang w:eastAsia="ja-JP"/>
        </w:rPr>
      </w:pPr>
    </w:p>
    <w:p w:rsidR="00285129" w:rsidRDefault="00285129" w:rsidP="00285129">
      <w:pPr>
        <w:ind w:left="720"/>
        <w:rPr>
          <w:rFonts w:ascii="Times New Roman" w:hAnsi="Times New Roman" w:cs="Times New Roman"/>
          <w:i/>
          <w:iCs/>
          <w:lang w:eastAsia="ja-JP"/>
        </w:rPr>
      </w:pPr>
      <w:r>
        <w:rPr>
          <w:rFonts w:ascii="Times New Roman" w:hAnsi="Times New Roman" w:cs="Times New Roman"/>
          <w:i/>
          <w:iCs/>
          <w:lang w:eastAsia="ja-JP"/>
        </w:rPr>
        <w:t xml:space="preserve">“Lastly, for number five, I want to write my own caption for this photo. I would write ‘Alligators at </w:t>
      </w:r>
      <w:r w:rsidRPr="0068312B">
        <w:rPr>
          <w:rFonts w:ascii="Times New Roman" w:hAnsi="Times New Roman" w:cs="Times New Roman"/>
          <w:i/>
          <w:iCs/>
        </w:rPr>
        <w:t>Anhinga Trail</w:t>
      </w:r>
      <w:r>
        <w:rPr>
          <w:rFonts w:ascii="Times New Roman" w:hAnsi="Times New Roman" w:cs="Times New Roman"/>
          <w:i/>
          <w:iCs/>
          <w:lang w:eastAsia="ja-JP"/>
        </w:rPr>
        <w:t xml:space="preserve">’.” </w:t>
      </w:r>
    </w:p>
    <w:p w:rsidR="00285129" w:rsidRDefault="00285129" w:rsidP="00285129">
      <w:pPr>
        <w:ind w:left="720"/>
        <w:rPr>
          <w:rFonts w:ascii="Times New Roman" w:hAnsi="Times New Roman" w:cs="Times New Roman"/>
          <w:i/>
          <w:iCs/>
          <w:lang w:eastAsia="ja-JP"/>
        </w:rPr>
      </w:pPr>
    </w:p>
    <w:p w:rsidR="00285129" w:rsidRPr="00EB094F" w:rsidRDefault="00285129" w:rsidP="00285129">
      <w:pPr>
        <w:ind w:left="720"/>
        <w:rPr>
          <w:rFonts w:ascii="Times New Roman" w:hAnsi="Times New Roman" w:cs="Times New Roman"/>
          <w:lang w:eastAsia="ja-JP"/>
        </w:rPr>
      </w:pPr>
    </w:p>
    <w:p w:rsidR="00285129" w:rsidRDefault="00285129" w:rsidP="00285129">
      <w:pPr>
        <w:pStyle w:val="ListParagraph"/>
        <w:numPr>
          <w:ilvl w:val="0"/>
          <w:numId w:val="6"/>
        </w:numPr>
        <w:rPr>
          <w:rFonts w:ascii="Times New Roman" w:hAnsi="Times New Roman" w:cs="Times New Roman"/>
          <w:lang w:eastAsia="ja-JP"/>
        </w:rPr>
      </w:pPr>
      <w:r>
        <w:rPr>
          <w:rFonts w:ascii="Times New Roman" w:hAnsi="Times New Roman" w:cs="Times New Roman"/>
          <w:lang w:eastAsia="ja-JP"/>
        </w:rPr>
        <w:t>Guided Practice</w:t>
      </w:r>
    </w:p>
    <w:p w:rsidR="00285129" w:rsidRPr="00EB094F" w:rsidRDefault="00285129" w:rsidP="00285129">
      <w:pPr>
        <w:pStyle w:val="ListParagraph"/>
        <w:ind w:left="1080"/>
        <w:rPr>
          <w:rFonts w:ascii="Times New Roman" w:hAnsi="Times New Roman" w:cs="Times New Roman"/>
          <w:lang w:eastAsia="ja-JP"/>
        </w:rPr>
      </w:pPr>
      <w:r w:rsidRPr="00EB094F">
        <w:rPr>
          <w:rFonts w:ascii="Times New Roman" w:hAnsi="Times New Roman" w:cs="Times New Roman"/>
          <w:lang w:eastAsia="ja-JP"/>
        </w:rPr>
        <w:t>Students and teacher together analyzing a primary source:</w:t>
      </w:r>
    </w:p>
    <w:p w:rsidR="00285129" w:rsidRPr="00EB094F" w:rsidRDefault="00285129" w:rsidP="00285129">
      <w:pPr>
        <w:ind w:left="720"/>
        <w:rPr>
          <w:rFonts w:ascii="Times New Roman" w:hAnsi="Times New Roman" w:cs="Times New Roman"/>
          <w:lang w:eastAsia="ja-JP"/>
        </w:rPr>
      </w:pPr>
      <w:r w:rsidRPr="00EB094F">
        <w:rPr>
          <w:rFonts w:ascii="Times New Roman" w:hAnsi="Times New Roman" w:cs="Times New Roman"/>
          <w:lang w:eastAsia="ja-JP"/>
        </w:rPr>
        <w:t xml:space="preserve"> </w:t>
      </w:r>
    </w:p>
    <w:p w:rsidR="00285129" w:rsidRPr="00EB094F" w:rsidRDefault="00285129" w:rsidP="00285129">
      <w:pPr>
        <w:ind w:left="720"/>
        <w:rPr>
          <w:rFonts w:ascii="Times New Roman" w:hAnsi="Times New Roman" w:cs="Times New Roman"/>
          <w:lang w:eastAsia="ja-JP"/>
        </w:rPr>
      </w:pPr>
      <w:r w:rsidRPr="00EB094F">
        <w:rPr>
          <w:rFonts w:ascii="Times New Roman" w:hAnsi="Times New Roman" w:cs="Times New Roman"/>
          <w:lang w:eastAsia="ja-JP"/>
        </w:rPr>
        <w:t xml:space="preserve">The teacher guides the students, similar to the way in </w:t>
      </w:r>
      <w:r>
        <w:rPr>
          <w:rFonts w:ascii="Times New Roman" w:hAnsi="Times New Roman" w:cs="Times New Roman"/>
          <w:lang w:eastAsia="ja-JP"/>
        </w:rPr>
        <w:t>S</w:t>
      </w:r>
      <w:r w:rsidRPr="00EB094F">
        <w:rPr>
          <w:rFonts w:ascii="Times New Roman" w:hAnsi="Times New Roman" w:cs="Times New Roman"/>
          <w:lang w:eastAsia="ja-JP"/>
        </w:rPr>
        <w:t>tep 1, but asks many questions for students to answer.</w:t>
      </w:r>
    </w:p>
    <w:p w:rsidR="00285129" w:rsidRPr="00EB094F" w:rsidRDefault="00285129" w:rsidP="00285129">
      <w:pPr>
        <w:ind w:left="720"/>
        <w:rPr>
          <w:rFonts w:ascii="Times New Roman" w:hAnsi="Times New Roman" w:cs="Times New Roman"/>
          <w:lang w:eastAsia="ja-JP"/>
        </w:rPr>
      </w:pPr>
    </w:p>
    <w:p w:rsidR="00285129" w:rsidRPr="00EB094F" w:rsidRDefault="00285129" w:rsidP="00285129">
      <w:pPr>
        <w:ind w:left="720"/>
        <w:rPr>
          <w:rFonts w:ascii="Times New Roman" w:hAnsi="Times New Roman" w:cs="Times New Roman"/>
          <w:lang w:eastAsia="ja-JP"/>
        </w:rPr>
      </w:pPr>
      <w:r w:rsidRPr="00EB094F">
        <w:rPr>
          <w:rFonts w:ascii="Times New Roman" w:hAnsi="Times New Roman" w:cs="Times New Roman"/>
          <w:lang w:eastAsia="ja-JP"/>
        </w:rPr>
        <w:lastRenderedPageBreak/>
        <w:t xml:space="preserve">They analyze Figure 2:  </w:t>
      </w:r>
      <w:r>
        <w:rPr>
          <w:rFonts w:ascii="Times New Roman" w:hAnsi="Times New Roman" w:cs="Times New Roman"/>
          <w:noProof/>
        </w:rPr>
        <w:drawing>
          <wp:inline distT="0" distB="0" distL="0" distR="0">
            <wp:extent cx="4290695" cy="185991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0695" cy="1859915"/>
                    </a:xfrm>
                    <a:prstGeom prst="rect">
                      <a:avLst/>
                    </a:prstGeom>
                    <a:noFill/>
                    <a:ln>
                      <a:noFill/>
                    </a:ln>
                  </pic:spPr>
                </pic:pic>
              </a:graphicData>
            </a:graphic>
          </wp:inline>
        </w:drawing>
      </w:r>
      <w:r w:rsidRPr="00EB094F">
        <w:rPr>
          <w:rFonts w:ascii="Times New Roman" w:hAnsi="Times New Roman" w:cs="Times New Roman"/>
          <w:lang w:eastAsia="ja-JP"/>
        </w:rPr>
        <w:t>(Figure 2)</w:t>
      </w:r>
    </w:p>
    <w:p w:rsidR="00285129" w:rsidRPr="00EB094F"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r w:rsidRPr="00EB094F">
        <w:rPr>
          <w:rFonts w:ascii="Times New Roman" w:hAnsi="Times New Roman" w:cs="Times New Roman"/>
          <w:lang w:eastAsia="ja-JP"/>
        </w:rPr>
        <w:t>“We are going through the same process, but I will guide and scaffold.</w:t>
      </w:r>
      <w:r>
        <w:rPr>
          <w:rFonts w:ascii="Times New Roman" w:hAnsi="Times New Roman" w:cs="Times New Roman"/>
          <w:lang w:eastAsia="ja-JP"/>
        </w:rPr>
        <w:t xml:space="preserve"> </w:t>
      </w: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r>
        <w:rPr>
          <w:rFonts w:ascii="Times New Roman" w:hAnsi="Times New Roman" w:cs="Times New Roman"/>
          <w:lang w:eastAsia="ja-JP"/>
        </w:rPr>
        <w:t>Class, what do we see?”  (Have students answer)</w:t>
      </w:r>
    </w:p>
    <w:p w:rsidR="00285129" w:rsidRDefault="00285129" w:rsidP="00285129">
      <w:pPr>
        <w:ind w:left="720"/>
        <w:rPr>
          <w:rFonts w:ascii="Times New Roman" w:hAnsi="Times New Roman" w:cs="Times New Roman"/>
          <w:lang w:eastAsia="ja-JP"/>
        </w:rPr>
      </w:pPr>
    </w:p>
    <w:p w:rsidR="00285129" w:rsidRPr="00EB094F" w:rsidRDefault="00285129" w:rsidP="00285129">
      <w:pPr>
        <w:ind w:left="720"/>
        <w:rPr>
          <w:rFonts w:ascii="Times New Roman" w:hAnsi="Times New Roman" w:cs="Times New Roman"/>
          <w:lang w:eastAsia="ja-JP"/>
        </w:rPr>
      </w:pPr>
      <w:r>
        <w:rPr>
          <w:rFonts w:ascii="Times New Roman" w:hAnsi="Times New Roman" w:cs="Times New Roman"/>
          <w:lang w:eastAsia="ja-JP"/>
        </w:rPr>
        <w:t xml:space="preserve">The teacher will go step-by-step to fill in the answers with the students. </w:t>
      </w:r>
    </w:p>
    <w:p w:rsidR="00285129" w:rsidRPr="00EB094F" w:rsidRDefault="00285129" w:rsidP="00285129">
      <w:pPr>
        <w:ind w:left="720"/>
        <w:rPr>
          <w:rFonts w:ascii="Times New Roman" w:hAnsi="Times New Roman" w:cs="Times New Roman"/>
          <w:lang w:eastAsia="ja-JP"/>
        </w:rPr>
      </w:pPr>
    </w:p>
    <w:p w:rsidR="00285129" w:rsidRDefault="00285129" w:rsidP="00285129">
      <w:pPr>
        <w:pStyle w:val="ListParagraph"/>
        <w:numPr>
          <w:ilvl w:val="0"/>
          <w:numId w:val="6"/>
        </w:numPr>
        <w:rPr>
          <w:rFonts w:ascii="Times New Roman" w:hAnsi="Times New Roman" w:cs="Times New Roman"/>
          <w:lang w:eastAsia="ja-JP"/>
        </w:rPr>
      </w:pPr>
      <w:r>
        <w:rPr>
          <w:rFonts w:ascii="Times New Roman" w:hAnsi="Times New Roman" w:cs="Times New Roman"/>
          <w:lang w:eastAsia="ja-JP"/>
        </w:rPr>
        <w:t>Independent Practice</w:t>
      </w:r>
    </w:p>
    <w:p w:rsidR="00285129" w:rsidRDefault="00285129" w:rsidP="00285129">
      <w:pPr>
        <w:pStyle w:val="ListParagraph"/>
        <w:ind w:left="1080"/>
        <w:rPr>
          <w:rFonts w:ascii="Times New Roman" w:hAnsi="Times New Roman" w:cs="Times New Roman"/>
          <w:lang w:eastAsia="ja-JP"/>
        </w:rPr>
      </w:pPr>
    </w:p>
    <w:p w:rsidR="00285129" w:rsidRPr="00EB094F" w:rsidRDefault="00285129" w:rsidP="00285129">
      <w:pPr>
        <w:pStyle w:val="ListParagraph"/>
        <w:ind w:left="1080"/>
        <w:rPr>
          <w:rFonts w:ascii="Times New Roman" w:hAnsi="Times New Roman" w:cs="Times New Roman"/>
          <w:lang w:eastAsia="ja-JP"/>
        </w:rPr>
      </w:pPr>
      <w:r>
        <w:rPr>
          <w:rFonts w:ascii="Times New Roman" w:hAnsi="Times New Roman" w:cs="Times New Roman"/>
          <w:lang w:eastAsia="ja-JP"/>
        </w:rPr>
        <w:t xml:space="preserve">Lastly, students will be put </w:t>
      </w:r>
      <w:r w:rsidRPr="00EB094F">
        <w:rPr>
          <w:rFonts w:ascii="Times New Roman" w:hAnsi="Times New Roman" w:cs="Times New Roman"/>
          <w:lang w:eastAsia="ja-JP"/>
        </w:rPr>
        <w:t xml:space="preserve">in </w:t>
      </w:r>
      <w:r>
        <w:rPr>
          <w:rFonts w:ascii="Times New Roman" w:hAnsi="Times New Roman" w:cs="Times New Roman"/>
          <w:lang w:eastAsia="ja-JP"/>
        </w:rPr>
        <w:t>pairs to</w:t>
      </w:r>
      <w:r w:rsidRPr="00EB094F">
        <w:rPr>
          <w:rFonts w:ascii="Times New Roman" w:hAnsi="Times New Roman" w:cs="Times New Roman"/>
          <w:lang w:eastAsia="ja-JP"/>
        </w:rPr>
        <w:t xml:space="preserve"> analyze a primary source of their choice. They </w:t>
      </w:r>
      <w:r>
        <w:rPr>
          <w:rFonts w:ascii="Times New Roman" w:hAnsi="Times New Roman" w:cs="Times New Roman"/>
          <w:lang w:eastAsia="ja-JP"/>
        </w:rPr>
        <w:t>can use a worksheet</w:t>
      </w:r>
      <w:r w:rsidRPr="00EB094F">
        <w:rPr>
          <w:rFonts w:ascii="Times New Roman" w:hAnsi="Times New Roman" w:cs="Times New Roman"/>
          <w:lang w:eastAsia="ja-JP"/>
        </w:rPr>
        <w:t xml:space="preserve"> from </w:t>
      </w:r>
      <w:hyperlink r:id="rId13" w:history="1">
        <w:r w:rsidRPr="00EB094F">
          <w:rPr>
            <w:rStyle w:val="Hyperlink"/>
            <w:rFonts w:ascii="Times New Roman" w:hAnsi="Times New Roman" w:cs="Times New Roman"/>
            <w:lang w:eastAsia="ja-JP"/>
          </w:rPr>
          <w:t>http://www.trumanlibrary.org/psource.htm</w:t>
        </w:r>
      </w:hyperlink>
      <w:r>
        <w:rPr>
          <w:rFonts w:ascii="Times New Roman" w:hAnsi="Times New Roman" w:cs="Times New Roman"/>
          <w:lang w:eastAsia="ja-JP"/>
        </w:rPr>
        <w:t xml:space="preserve">  or use Analysis Organizer 1, 2 (see pages 8 and 9 in this document): </w:t>
      </w:r>
    </w:p>
    <w:p w:rsidR="00285129" w:rsidRPr="00EB094F" w:rsidRDefault="00285129" w:rsidP="00285129">
      <w:pPr>
        <w:ind w:left="720"/>
        <w:rPr>
          <w:rFonts w:ascii="Times New Roman" w:hAnsi="Times New Roman" w:cs="Times New Roman"/>
          <w:lang w:eastAsia="ja-JP"/>
        </w:rPr>
      </w:pPr>
    </w:p>
    <w:p w:rsidR="00285129" w:rsidRPr="00EB094F" w:rsidRDefault="00285129" w:rsidP="00285129">
      <w:pPr>
        <w:ind w:left="720"/>
        <w:rPr>
          <w:rFonts w:ascii="Times New Roman" w:hAnsi="Times New Roman" w:cs="Times New Roman"/>
          <w:lang w:eastAsia="ja-JP"/>
        </w:rPr>
      </w:pPr>
      <w:r>
        <w:rPr>
          <w:rFonts w:ascii="Times New Roman" w:hAnsi="Times New Roman" w:cs="Times New Roman"/>
          <w:lang w:eastAsia="ja-JP"/>
        </w:rPr>
        <w:t xml:space="preserve">Students will access the links provided by the teacher (please see the Materials/Resources section in this document for the links). </w:t>
      </w:r>
    </w:p>
    <w:p w:rsidR="00285129" w:rsidRDefault="00285129" w:rsidP="00285129">
      <w:pPr>
        <w:ind w:left="720"/>
        <w:rPr>
          <w:rFonts w:ascii="Times New Roman" w:hAnsi="Times New Roman" w:cs="Times New Roman"/>
          <w:lang w:eastAsia="ja-JP"/>
        </w:rPr>
      </w:pPr>
    </w:p>
    <w:p w:rsidR="00285129" w:rsidRDefault="00285129" w:rsidP="00285129">
      <w:pPr>
        <w:numPr>
          <w:ilvl w:val="0"/>
          <w:numId w:val="6"/>
        </w:numPr>
        <w:rPr>
          <w:rFonts w:ascii="Times New Roman" w:hAnsi="Times New Roman" w:cs="Times New Roman"/>
          <w:lang w:eastAsia="ja-JP"/>
        </w:rPr>
      </w:pPr>
      <w:r>
        <w:rPr>
          <w:rFonts w:ascii="Times New Roman" w:hAnsi="Times New Roman" w:cs="Times New Roman"/>
          <w:lang w:eastAsia="ja-JP"/>
        </w:rPr>
        <w:t>Share</w:t>
      </w: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r>
        <w:rPr>
          <w:rFonts w:ascii="Times New Roman" w:hAnsi="Times New Roman" w:cs="Times New Roman"/>
          <w:lang w:eastAsia="ja-JP"/>
        </w:rPr>
        <w:t xml:space="preserve">At the end of Independent practice, each pair shares their primary source and analysis. </w:t>
      </w: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lang w:eastAsia="ja-JP"/>
        </w:rPr>
      </w:pPr>
    </w:p>
    <w:p w:rsidR="00285129" w:rsidRDefault="00285129" w:rsidP="00285129">
      <w:pPr>
        <w:ind w:left="720"/>
        <w:rPr>
          <w:rFonts w:ascii="Times New Roman" w:hAnsi="Times New Roman" w:cs="Times New Roman"/>
          <w:b/>
          <w:bCs/>
          <w:color w:val="1F497D"/>
          <w:sz w:val="36"/>
          <w:szCs w:val="36"/>
          <w:lang w:eastAsia="ja-JP"/>
        </w:rPr>
      </w:pPr>
    </w:p>
    <w:p w:rsidR="00285129" w:rsidRDefault="00285129" w:rsidP="00285129">
      <w:pPr>
        <w:ind w:left="720"/>
        <w:rPr>
          <w:rFonts w:ascii="Times New Roman" w:hAnsi="Times New Roman" w:cs="Times New Roman"/>
          <w:b/>
          <w:bCs/>
          <w:color w:val="1F497D"/>
          <w:sz w:val="28"/>
          <w:szCs w:val="28"/>
          <w:lang w:eastAsia="ja-JP"/>
        </w:rPr>
      </w:pPr>
      <w:r w:rsidRPr="004A725C">
        <w:rPr>
          <w:rFonts w:ascii="Times New Roman" w:hAnsi="Times New Roman" w:cs="Times New Roman"/>
          <w:b/>
          <w:bCs/>
          <w:color w:val="1F497D"/>
          <w:sz w:val="36"/>
          <w:szCs w:val="36"/>
        </w:rPr>
        <w:lastRenderedPageBreak/>
        <w:t>Closure</w:t>
      </w:r>
      <w:r w:rsidRPr="004A725C">
        <w:rPr>
          <w:rFonts w:ascii="Times New Roman" w:hAnsi="Times New Roman" w:cs="Times New Roman"/>
          <w:b/>
          <w:bCs/>
          <w:color w:val="1F497D"/>
          <w:sz w:val="28"/>
          <w:szCs w:val="28"/>
        </w:rPr>
        <w:t xml:space="preserve">: </w:t>
      </w:r>
    </w:p>
    <w:p w:rsidR="00285129" w:rsidRPr="004A725C" w:rsidRDefault="00285129" w:rsidP="00285129">
      <w:pPr>
        <w:ind w:left="720"/>
        <w:rPr>
          <w:rFonts w:ascii="Times New Roman" w:hAnsi="Times New Roman" w:cs="Times New Roman"/>
          <w:color w:val="1F497D"/>
          <w:sz w:val="28"/>
          <w:szCs w:val="28"/>
          <w:lang w:eastAsia="ja-JP"/>
        </w:rPr>
      </w:pPr>
    </w:p>
    <w:p w:rsidR="00285129" w:rsidRPr="00EB094F" w:rsidRDefault="00285129" w:rsidP="00285129">
      <w:pPr>
        <w:rPr>
          <w:rFonts w:ascii="Times New Roman" w:hAnsi="Times New Roman" w:cs="Times New Roman"/>
          <w:u w:val="single"/>
          <w:lang w:eastAsia="ja-JP"/>
        </w:rPr>
      </w:pPr>
      <w:r w:rsidRPr="00EB094F">
        <w:rPr>
          <w:rFonts w:ascii="Times New Roman" w:hAnsi="Times New Roman" w:cs="Times New Roman"/>
          <w:u w:val="single"/>
          <w:lang w:eastAsia="ja-JP"/>
        </w:rPr>
        <w:t>Journal Entry Activity</w:t>
      </w:r>
    </w:p>
    <w:p w:rsidR="00285129" w:rsidRPr="00EB094F" w:rsidRDefault="00285129" w:rsidP="00285129">
      <w:pPr>
        <w:rPr>
          <w:rFonts w:ascii="Times New Roman" w:hAnsi="Times New Roman" w:cs="Times New Roman"/>
          <w:lang w:eastAsia="ja-JP"/>
        </w:rPr>
      </w:pPr>
      <w:r w:rsidRPr="00EB094F">
        <w:rPr>
          <w:rFonts w:ascii="Times New Roman" w:hAnsi="Times New Roman" w:cs="Times New Roman"/>
          <w:lang w:eastAsia="ja-JP"/>
        </w:rPr>
        <w:t>Students will reflect on today’s lesson—engaging in metacognition by answering the following questions: “What did you learn today? Why do we use primary sources to understand history? Is there anything you are still wondering about?”   (This is an informal assessment as well).</w:t>
      </w:r>
    </w:p>
    <w:p w:rsidR="00285129" w:rsidRDefault="00285129" w:rsidP="00285129">
      <w:pPr>
        <w:rPr>
          <w:rFonts w:ascii="Palatino Linotype" w:hAnsi="Palatino Linotype" w:cs="Palatino Linotype"/>
          <w:b/>
          <w:bCs/>
          <w:u w:val="single"/>
          <w:lang w:eastAsia="ja-JP"/>
        </w:rPr>
      </w:pPr>
    </w:p>
    <w:p w:rsidR="00285129" w:rsidRPr="0086681D" w:rsidRDefault="00285129" w:rsidP="00285129">
      <w:pPr>
        <w:rPr>
          <w:rFonts w:ascii="Palatino Linotype" w:hAnsi="Palatino Linotype" w:cs="Palatino Linotype"/>
          <w:color w:val="1F497D"/>
        </w:rPr>
      </w:pPr>
      <w:r w:rsidRPr="00EB094F">
        <w:rPr>
          <w:rFonts w:ascii="Palatino Linotype" w:hAnsi="Palatino Linotype" w:cs="Palatino Linotype"/>
          <w:b/>
          <w:bCs/>
          <w:color w:val="339966"/>
          <w:u w:val="single"/>
        </w:rPr>
        <w:t>Individuals Needing Differentiated Instruction</w:t>
      </w:r>
      <w:r w:rsidRPr="0086681D">
        <w:rPr>
          <w:rFonts w:ascii="Palatino Linotype" w:hAnsi="Palatino Linotype" w:cs="Palatino Linotype"/>
          <w:color w:val="1F497D"/>
          <w:sz w:val="18"/>
          <w:szCs w:val="18"/>
        </w:rPr>
        <w:t xml:space="preserve">  </w:t>
      </w:r>
    </w:p>
    <w:tbl>
      <w:tblPr>
        <w:tblpPr w:leftFromText="180" w:rightFromText="180" w:vertAnchor="text" w:horzAnchor="margin" w:tblpXSpec="center" w:tblpY="88"/>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285129" w:rsidRPr="00491114" w:rsidTr="00E4367D">
        <w:tc>
          <w:tcPr>
            <w:tcW w:w="1440" w:type="dxa"/>
            <w:shd w:val="clear" w:color="auto" w:fill="FFFF99"/>
          </w:tcPr>
          <w:p w:rsidR="00285129" w:rsidRPr="00491114" w:rsidRDefault="00285129" w:rsidP="00E4367D">
            <w:pPr>
              <w:rPr>
                <w:rFonts w:ascii="Palatino Linotype" w:hAnsi="Palatino Linotype" w:cs="Palatino Linotype"/>
                <w:sz w:val="20"/>
                <w:szCs w:val="20"/>
              </w:rPr>
            </w:pPr>
            <w:r w:rsidRPr="00491114">
              <w:rPr>
                <w:rFonts w:ascii="Palatino Linotype" w:hAnsi="Palatino Linotype" w:cs="Palatino Linotype"/>
                <w:sz w:val="20"/>
                <w:szCs w:val="20"/>
              </w:rPr>
              <w:t>Student Name</w:t>
            </w:r>
          </w:p>
        </w:tc>
        <w:tc>
          <w:tcPr>
            <w:tcW w:w="4770" w:type="dxa"/>
            <w:shd w:val="clear" w:color="auto" w:fill="FFFF99"/>
          </w:tcPr>
          <w:p w:rsidR="00285129" w:rsidRPr="00491114" w:rsidRDefault="00285129" w:rsidP="00E4367D">
            <w:pPr>
              <w:numPr>
                <w:ilvl w:val="0"/>
                <w:numId w:val="1"/>
              </w:numPr>
              <w:rPr>
                <w:rFonts w:ascii="Palatino Linotype" w:hAnsi="Palatino Linotype" w:cs="Palatino Linotype"/>
                <w:sz w:val="20"/>
                <w:szCs w:val="20"/>
              </w:rPr>
            </w:pPr>
            <w:r w:rsidRPr="00491114">
              <w:rPr>
                <w:rFonts w:ascii="Palatino Linotype" w:hAnsi="Palatino Linotype" w:cs="Palatino Linotype"/>
                <w:sz w:val="20"/>
                <w:szCs w:val="20"/>
              </w:rPr>
              <w:t>What is the student’s identified instructional need?</w:t>
            </w:r>
          </w:p>
          <w:p w:rsidR="00285129" w:rsidRPr="00491114" w:rsidRDefault="00285129" w:rsidP="00E4367D">
            <w:pPr>
              <w:numPr>
                <w:ilvl w:val="0"/>
                <w:numId w:val="1"/>
              </w:numPr>
              <w:rPr>
                <w:rFonts w:ascii="Palatino Linotype" w:hAnsi="Palatino Linotype" w:cs="Palatino Linotype"/>
                <w:sz w:val="20"/>
                <w:szCs w:val="20"/>
              </w:rPr>
            </w:pPr>
            <w:r w:rsidRPr="00491114">
              <w:rPr>
                <w:rFonts w:ascii="Palatino Linotype" w:hAnsi="Palatino Linotype" w:cs="Palatino Linotype"/>
                <w:sz w:val="20"/>
                <w:szCs w:val="20"/>
              </w:rPr>
              <w:t>What evidence do you have that this is an instructional need?</w:t>
            </w:r>
          </w:p>
        </w:tc>
        <w:tc>
          <w:tcPr>
            <w:tcW w:w="4770" w:type="dxa"/>
            <w:shd w:val="clear" w:color="auto" w:fill="FFFF99"/>
          </w:tcPr>
          <w:p w:rsidR="00285129" w:rsidRPr="00491114" w:rsidRDefault="00285129" w:rsidP="00E4367D">
            <w:pPr>
              <w:rPr>
                <w:rFonts w:ascii="Palatino Linotype" w:hAnsi="Palatino Linotype" w:cs="Palatino Linotype"/>
                <w:sz w:val="20"/>
                <w:szCs w:val="20"/>
              </w:rPr>
            </w:pPr>
            <w:r w:rsidRPr="00491114">
              <w:rPr>
                <w:rFonts w:ascii="Palatino Linotype" w:hAnsi="Palatino Linotype" w:cs="Palatino Linotype"/>
                <w:sz w:val="20"/>
                <w:szCs w:val="20"/>
              </w:rPr>
              <w:t xml:space="preserve">Describe strategy for differentiating instruction </w:t>
            </w:r>
            <w:r w:rsidRPr="00491114">
              <w:rPr>
                <w:rFonts w:ascii="Palatino Linotype" w:hAnsi="Palatino Linotype" w:cs="Palatino Linotype"/>
                <w:b/>
                <w:bCs/>
                <w:sz w:val="20"/>
                <w:szCs w:val="20"/>
              </w:rPr>
              <w:t>in this lesson</w:t>
            </w:r>
            <w:r w:rsidRPr="00491114">
              <w:rPr>
                <w:rFonts w:ascii="Palatino Linotype" w:hAnsi="Palatino Linotype" w:cs="Palatino Linotype"/>
                <w:sz w:val="20"/>
                <w:szCs w:val="20"/>
              </w:rPr>
              <w:t xml:space="preserve"> to meet this need.</w:t>
            </w:r>
          </w:p>
        </w:tc>
      </w:tr>
      <w:tr w:rsidR="00285129" w:rsidRPr="00491114" w:rsidTr="00E4367D">
        <w:tc>
          <w:tcPr>
            <w:tcW w:w="1440" w:type="dxa"/>
          </w:tcPr>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lang w:eastAsia="ja-JP"/>
              </w:rPr>
            </w:pPr>
            <w:r w:rsidRPr="00FF1D3B">
              <w:rPr>
                <w:rFonts w:ascii="Times New Roman" w:hAnsi="Times New Roman" w:cs="Times New Roman"/>
                <w:lang w:eastAsia="ja-JP"/>
              </w:rPr>
              <w:t>Alice</w:t>
            </w:r>
          </w:p>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rPr>
            </w:pPr>
          </w:p>
        </w:tc>
        <w:tc>
          <w:tcPr>
            <w:tcW w:w="4770" w:type="dxa"/>
          </w:tcPr>
          <w:p w:rsidR="00285129" w:rsidRPr="00FF1D3B" w:rsidRDefault="00285129" w:rsidP="00E4367D">
            <w:pPr>
              <w:rPr>
                <w:rFonts w:ascii="Times New Roman" w:hAnsi="Times New Roman" w:cs="Times New Roman"/>
                <w:lang w:eastAsia="ja-JP"/>
              </w:rPr>
            </w:pPr>
            <w:r w:rsidRPr="00FF1D3B">
              <w:rPr>
                <w:rFonts w:ascii="Times New Roman" w:hAnsi="Times New Roman" w:cs="Times New Roman"/>
                <w:lang w:eastAsia="ja-JP"/>
              </w:rPr>
              <w:t>Alice has a learning disability and struggles when it comes to organizing information.</w:t>
            </w:r>
            <w:r>
              <w:rPr>
                <w:rFonts w:ascii="Times New Roman" w:hAnsi="Times New Roman" w:cs="Times New Roman"/>
                <w:lang w:eastAsia="ja-JP"/>
              </w:rPr>
              <w:t xml:space="preserve">  </w:t>
            </w:r>
            <w:r w:rsidRPr="00FF1D3B">
              <w:rPr>
                <w:rFonts w:ascii="Times New Roman" w:hAnsi="Times New Roman" w:cs="Times New Roman"/>
                <w:lang w:eastAsia="ja-JP"/>
              </w:rPr>
              <w:t>She has an IEP.</w:t>
            </w:r>
          </w:p>
        </w:tc>
        <w:tc>
          <w:tcPr>
            <w:tcW w:w="4770" w:type="dxa"/>
          </w:tcPr>
          <w:p w:rsidR="00285129" w:rsidRPr="00FF1D3B" w:rsidRDefault="00285129" w:rsidP="00E4367D">
            <w:pPr>
              <w:rPr>
                <w:rFonts w:ascii="Times New Roman" w:hAnsi="Times New Roman" w:cs="Times New Roman"/>
                <w:lang w:eastAsia="ja-JP"/>
              </w:rPr>
            </w:pPr>
            <w:r w:rsidRPr="00FF1D3B">
              <w:rPr>
                <w:rFonts w:ascii="Times New Roman" w:hAnsi="Times New Roman" w:cs="Times New Roman"/>
                <w:lang w:eastAsia="ja-JP"/>
              </w:rPr>
              <w:t>In this lesson, there are multiple</w:t>
            </w:r>
            <w:r>
              <w:rPr>
                <w:rFonts w:ascii="Times New Roman" w:hAnsi="Times New Roman" w:cs="Times New Roman"/>
                <w:lang w:eastAsia="ja-JP"/>
              </w:rPr>
              <w:t xml:space="preserve"> types of</w:t>
            </w:r>
            <w:r w:rsidRPr="00FF1D3B">
              <w:rPr>
                <w:rFonts w:ascii="Times New Roman" w:hAnsi="Times New Roman" w:cs="Times New Roman"/>
                <w:lang w:eastAsia="ja-JP"/>
              </w:rPr>
              <w:t xml:space="preserve"> graphic organizers provided for the students. The graphic organizers can assist Alice in organization of her thoughts and also allows her to see </w:t>
            </w:r>
            <w:r>
              <w:rPr>
                <w:rFonts w:ascii="Times New Roman" w:hAnsi="Times New Roman" w:cs="Times New Roman"/>
                <w:lang w:eastAsia="ja-JP"/>
              </w:rPr>
              <w:t xml:space="preserve">how certain </w:t>
            </w:r>
            <w:r w:rsidRPr="00FF1D3B">
              <w:rPr>
                <w:rFonts w:ascii="Times New Roman" w:hAnsi="Times New Roman" w:cs="Times New Roman"/>
                <w:lang w:eastAsia="ja-JP"/>
              </w:rPr>
              <w:t xml:space="preserve">concepts, definitions, and </w:t>
            </w:r>
            <w:r>
              <w:rPr>
                <w:rFonts w:ascii="Times New Roman" w:hAnsi="Times New Roman" w:cs="Times New Roman"/>
                <w:lang w:eastAsia="ja-JP"/>
              </w:rPr>
              <w:t>examples are connected to one another</w:t>
            </w:r>
            <w:r w:rsidRPr="00FF1D3B">
              <w:rPr>
                <w:rFonts w:ascii="Times New Roman" w:hAnsi="Times New Roman" w:cs="Times New Roman"/>
                <w:lang w:eastAsia="ja-JP"/>
              </w:rPr>
              <w:t xml:space="preserve">.   </w:t>
            </w:r>
          </w:p>
        </w:tc>
      </w:tr>
      <w:tr w:rsidR="00285129" w:rsidRPr="00491114" w:rsidTr="00E4367D">
        <w:tc>
          <w:tcPr>
            <w:tcW w:w="1440" w:type="dxa"/>
          </w:tcPr>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rPr>
            </w:pPr>
            <w:r w:rsidRPr="00FF1D3B">
              <w:rPr>
                <w:rFonts w:ascii="Times New Roman" w:hAnsi="Times New Roman" w:cs="Times New Roman"/>
              </w:rPr>
              <w:t>Rose</w:t>
            </w:r>
          </w:p>
          <w:p w:rsidR="00285129" w:rsidRPr="00FF1D3B" w:rsidRDefault="00285129" w:rsidP="00E4367D">
            <w:pPr>
              <w:rPr>
                <w:rFonts w:ascii="Times New Roman" w:hAnsi="Times New Roman" w:cs="Times New Roman"/>
              </w:rPr>
            </w:pPr>
          </w:p>
        </w:tc>
        <w:tc>
          <w:tcPr>
            <w:tcW w:w="4770" w:type="dxa"/>
          </w:tcPr>
          <w:p w:rsidR="00285129" w:rsidRPr="00FF1D3B" w:rsidRDefault="00285129" w:rsidP="00E4367D">
            <w:pPr>
              <w:rPr>
                <w:rFonts w:ascii="Times New Roman" w:hAnsi="Times New Roman" w:cs="Times New Roman"/>
              </w:rPr>
            </w:pPr>
            <w:r w:rsidRPr="00FF1D3B">
              <w:rPr>
                <w:rFonts w:ascii="Times New Roman" w:hAnsi="Times New Roman" w:cs="Times New Roman"/>
              </w:rPr>
              <w:t xml:space="preserve">She </w:t>
            </w:r>
            <w:r w:rsidRPr="00FF1D3B">
              <w:rPr>
                <w:rFonts w:ascii="Times New Roman" w:hAnsi="Times New Roman" w:cs="Times New Roman"/>
                <w:lang w:eastAsia="ja-JP"/>
              </w:rPr>
              <w:t>is in the Gifted Education program. She needs to be provided challenging tasks or she quickly loses interest and disrupts the class.</w:t>
            </w:r>
          </w:p>
        </w:tc>
        <w:tc>
          <w:tcPr>
            <w:tcW w:w="4770" w:type="dxa"/>
          </w:tcPr>
          <w:p w:rsidR="00285129" w:rsidRPr="00FF1D3B" w:rsidRDefault="00285129" w:rsidP="00E4367D">
            <w:pPr>
              <w:rPr>
                <w:rFonts w:ascii="Times New Roman" w:hAnsi="Times New Roman" w:cs="Times New Roman"/>
                <w:lang w:eastAsia="ja-JP"/>
              </w:rPr>
            </w:pPr>
            <w:r w:rsidRPr="00FF1D3B">
              <w:rPr>
                <w:rFonts w:ascii="Times New Roman" w:hAnsi="Times New Roman" w:cs="Times New Roman"/>
              </w:rPr>
              <w:t xml:space="preserve">Rose </w:t>
            </w:r>
            <w:r>
              <w:rPr>
                <w:rFonts w:ascii="Times New Roman" w:hAnsi="Times New Roman" w:cs="Times New Roman"/>
                <w:lang w:eastAsia="ja-JP"/>
              </w:rPr>
              <w:t>and another student in the gifted education program will be paired together. They will complete their analysis and will further conduct research to answer some questions they have about their primary source. OR: after completion of their analysis, they will find an additional primary source (with a similar theme/subject as their first primary source) to compare/contrast with the first primary source they chose.</w:t>
            </w:r>
          </w:p>
        </w:tc>
      </w:tr>
      <w:tr w:rsidR="00285129" w:rsidRPr="00491114" w:rsidTr="00E4367D">
        <w:tc>
          <w:tcPr>
            <w:tcW w:w="1440" w:type="dxa"/>
          </w:tcPr>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lang w:eastAsia="ja-JP"/>
              </w:rPr>
            </w:pPr>
            <w:r>
              <w:rPr>
                <w:rFonts w:ascii="Times New Roman" w:hAnsi="Times New Roman" w:cs="Times New Roman"/>
                <w:lang w:eastAsia="ja-JP"/>
              </w:rPr>
              <w:t>James</w:t>
            </w:r>
          </w:p>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rPr>
            </w:pPr>
          </w:p>
          <w:p w:rsidR="00285129" w:rsidRPr="00FF1D3B" w:rsidRDefault="00285129" w:rsidP="00E4367D">
            <w:pPr>
              <w:rPr>
                <w:rFonts w:ascii="Times New Roman" w:hAnsi="Times New Roman" w:cs="Times New Roman"/>
              </w:rPr>
            </w:pPr>
          </w:p>
        </w:tc>
        <w:tc>
          <w:tcPr>
            <w:tcW w:w="4770" w:type="dxa"/>
          </w:tcPr>
          <w:p w:rsidR="00285129" w:rsidRPr="00FF1D3B" w:rsidRDefault="00285129" w:rsidP="00E4367D">
            <w:pPr>
              <w:rPr>
                <w:rFonts w:ascii="Times New Roman" w:hAnsi="Times New Roman" w:cs="Times New Roman"/>
              </w:rPr>
            </w:pPr>
            <w:r w:rsidRPr="00FF1D3B">
              <w:rPr>
                <w:rFonts w:ascii="Times New Roman" w:hAnsi="Times New Roman" w:cs="Times New Roman"/>
              </w:rPr>
              <w:t xml:space="preserve">He is an English language learner. Although he can speak conversational English, his vocabulary is still limited and needs help building it. </w:t>
            </w:r>
          </w:p>
        </w:tc>
        <w:tc>
          <w:tcPr>
            <w:tcW w:w="4770" w:type="dxa"/>
          </w:tcPr>
          <w:p w:rsidR="00285129" w:rsidRPr="00FF1D3B" w:rsidRDefault="00285129" w:rsidP="00E4367D">
            <w:pPr>
              <w:rPr>
                <w:rFonts w:ascii="Times New Roman" w:hAnsi="Times New Roman" w:cs="Times New Roman"/>
                <w:lang w:eastAsia="ja-JP"/>
              </w:rPr>
            </w:pPr>
            <w:r w:rsidRPr="00FF1D3B">
              <w:rPr>
                <w:rFonts w:ascii="Times New Roman" w:hAnsi="Times New Roman" w:cs="Times New Roman"/>
                <w:lang w:eastAsia="ja-JP"/>
              </w:rPr>
              <w:t xml:space="preserve">Key vocabulary lists with clear explanations and illustrations will be provided for </w:t>
            </w:r>
            <w:r>
              <w:rPr>
                <w:rFonts w:ascii="Times New Roman" w:hAnsi="Times New Roman" w:cs="Times New Roman"/>
                <w:lang w:eastAsia="ja-JP"/>
              </w:rPr>
              <w:t>James</w:t>
            </w:r>
            <w:r w:rsidRPr="00FF1D3B">
              <w:rPr>
                <w:rFonts w:ascii="Times New Roman" w:hAnsi="Times New Roman" w:cs="Times New Roman"/>
                <w:lang w:eastAsia="ja-JP"/>
              </w:rPr>
              <w:t>. The illustrations can be particularly helpful, as he is a visual learner too.</w:t>
            </w:r>
          </w:p>
          <w:p w:rsidR="00285129" w:rsidRPr="00FF1D3B" w:rsidRDefault="00285129" w:rsidP="00E4367D">
            <w:pPr>
              <w:rPr>
                <w:rFonts w:ascii="Times New Roman" w:hAnsi="Times New Roman" w:cs="Times New Roman"/>
              </w:rPr>
            </w:pPr>
          </w:p>
        </w:tc>
      </w:tr>
    </w:tbl>
    <w:p w:rsidR="00285129" w:rsidRPr="00796C3D" w:rsidRDefault="00285129" w:rsidP="00285129">
      <w:pPr>
        <w:rPr>
          <w:rFonts w:ascii="Palatino Linotype" w:hAnsi="Palatino Linotype" w:cs="Palatino Linotype"/>
          <w:sz w:val="16"/>
          <w:szCs w:val="16"/>
        </w:rPr>
      </w:pPr>
    </w:p>
    <w:p w:rsidR="00285129" w:rsidRPr="00796C3D" w:rsidRDefault="00285129" w:rsidP="00285129">
      <w:pPr>
        <w:rPr>
          <w:rFonts w:ascii="Palatino Linotype" w:hAnsi="Palatino Linotype" w:cs="Palatino Linotype"/>
          <w:b/>
          <w:bCs/>
        </w:rPr>
      </w:pPr>
      <w:r w:rsidRPr="00796C3D">
        <w:rPr>
          <w:rFonts w:ascii="Palatino Linotype" w:hAnsi="Palatino Linotype" w:cs="Palatino Linotype"/>
          <w:b/>
          <w:bCs/>
        </w:rPr>
        <w:t>Reflection on Practice:</w:t>
      </w:r>
    </w:p>
    <w:p w:rsidR="00285129" w:rsidRPr="00796C3D" w:rsidRDefault="00285129" w:rsidP="00285129">
      <w:pPr>
        <w:rPr>
          <w:rFonts w:ascii="Palatino Linotype" w:hAnsi="Palatino Linotype" w:cs="Palatino Linotype"/>
          <w:b/>
          <w:bCs/>
        </w:rPr>
      </w:pPr>
      <w:r w:rsidRPr="00796C3D">
        <w:rPr>
          <w:rFonts w:ascii="Palatino Linotype" w:hAnsi="Palatino Linotype" w:cs="Palatino Linotype"/>
          <w:b/>
          <w:bCs/>
        </w:rPr>
        <w:t>Student Achievement:</w:t>
      </w:r>
    </w:p>
    <w:p w:rsidR="00285129" w:rsidRPr="00796C3D" w:rsidRDefault="00285129" w:rsidP="00285129">
      <w:pPr>
        <w:rPr>
          <w:rFonts w:ascii="Palatino Linotype" w:hAnsi="Palatino Linotype" w:cs="Palatino Linotype"/>
          <w:sz w:val="20"/>
          <w:szCs w:val="20"/>
        </w:rPr>
      </w:pPr>
      <w:r w:rsidRPr="00796C3D">
        <w:rPr>
          <w:rFonts w:ascii="Palatino Linotype" w:hAnsi="Palatino Linotype" w:cs="Palatino Linotype"/>
          <w:sz w:val="18"/>
          <w:szCs w:val="18"/>
        </w:rPr>
        <w:t xml:space="preserve">Specifically analyzes student learning </w:t>
      </w:r>
      <w:r w:rsidRPr="00796C3D">
        <w:rPr>
          <w:rFonts w:ascii="Palatino Linotype" w:hAnsi="Palatino Linotype" w:cs="Palatino Linotype"/>
          <w:b/>
          <w:bCs/>
          <w:i/>
          <w:iCs/>
          <w:sz w:val="18"/>
          <w:szCs w:val="18"/>
        </w:rPr>
        <w:t>for each SLO</w:t>
      </w:r>
      <w:r w:rsidRPr="00796C3D">
        <w:rPr>
          <w:rFonts w:ascii="Palatino Linotype" w:hAnsi="Palatino Linotype" w:cs="Palatino Linotype"/>
          <w:sz w:val="18"/>
          <w:szCs w:val="18"/>
        </w:rPr>
        <w:t xml:space="preserve">.  </w:t>
      </w:r>
      <w:r w:rsidRPr="00796C3D">
        <w:rPr>
          <w:rFonts w:ascii="Palatino Linotype" w:hAnsi="Palatino Linotype" w:cs="Palatino Linotype"/>
          <w:i/>
          <w:iCs/>
          <w:sz w:val="18"/>
          <w:szCs w:val="18"/>
        </w:rPr>
        <w:t>What differences do you notice in the performance of individual students?</w:t>
      </w:r>
      <w:r w:rsidRPr="00796C3D">
        <w:rPr>
          <w:rFonts w:ascii="Palatino Linotype" w:hAnsi="Palatino Linotype" w:cs="Palatino Linotype"/>
          <w:sz w:val="18"/>
          <w:szCs w:val="18"/>
        </w:rPr>
        <w:t xml:space="preserve">  Note needs or opportunities for reteaching or enrichment for specific learner</w:t>
      </w:r>
      <w:r w:rsidRPr="00796C3D">
        <w:rPr>
          <w:rFonts w:ascii="Palatino Linotype" w:hAnsi="Palatino Linotype" w:cs="Palatino Linotype"/>
          <w:sz w:val="20"/>
          <w:szCs w:val="20"/>
        </w:rPr>
        <w:t>s.</w:t>
      </w:r>
    </w:p>
    <w:p w:rsidR="00285129" w:rsidRPr="00796C3D" w:rsidRDefault="00285129" w:rsidP="00285129">
      <w:pPr>
        <w:rPr>
          <w:rFonts w:ascii="Palatino Linotype" w:hAnsi="Palatino Linotype" w:cs="Palatino Linotype"/>
        </w:rPr>
      </w:pPr>
    </w:p>
    <w:p w:rsidR="00285129" w:rsidRPr="00796C3D" w:rsidRDefault="00285129" w:rsidP="00285129">
      <w:pPr>
        <w:rPr>
          <w:rFonts w:ascii="Palatino Linotype" w:hAnsi="Palatino Linotype" w:cs="Palatino Linotype"/>
          <w:sz w:val="18"/>
          <w:szCs w:val="18"/>
        </w:rPr>
      </w:pPr>
      <w:r w:rsidRPr="00796C3D">
        <w:rPr>
          <w:rFonts w:ascii="Palatino Linotype" w:hAnsi="Palatino Linotype" w:cs="Palatino Linotype"/>
          <w:b/>
          <w:bCs/>
        </w:rPr>
        <w:t xml:space="preserve">Teacher Efficacy: </w:t>
      </w:r>
      <w:r w:rsidRPr="00796C3D">
        <w:rPr>
          <w:rFonts w:ascii="Palatino Linotype" w:hAnsi="Palatino Linotype" w:cs="Palatino Linotype"/>
          <w:sz w:val="18"/>
          <w:szCs w:val="18"/>
        </w:rPr>
        <w:t xml:space="preserve">(Evaluation and Assessment of </w:t>
      </w:r>
      <w:r w:rsidRPr="00796C3D">
        <w:rPr>
          <w:rFonts w:ascii="Palatino Linotype" w:hAnsi="Palatino Linotype" w:cs="Palatino Linotype"/>
          <w:i/>
          <w:iCs/>
          <w:sz w:val="18"/>
          <w:szCs w:val="18"/>
        </w:rPr>
        <w:t>one’s own teaching</w:t>
      </w:r>
      <w:r w:rsidRPr="00796C3D">
        <w:rPr>
          <w:rFonts w:ascii="Palatino Linotype" w:hAnsi="Palatino Linotype" w:cs="Palatino Linotype"/>
          <w:sz w:val="18"/>
          <w:szCs w:val="18"/>
        </w:rPr>
        <w:t>):  Examines/explains impact of personal teaching practice by responding to following:</w:t>
      </w:r>
    </w:p>
    <w:p w:rsidR="00285129" w:rsidRPr="00796C3D" w:rsidRDefault="00285129" w:rsidP="00285129">
      <w:pPr>
        <w:rPr>
          <w:rFonts w:ascii="Palatino Linotype" w:hAnsi="Palatino Linotype" w:cs="Palatino Linotype"/>
          <w:sz w:val="18"/>
          <w:szCs w:val="18"/>
        </w:rPr>
      </w:pPr>
      <w:r w:rsidRPr="00796C3D">
        <w:rPr>
          <w:rFonts w:ascii="Palatino Linotype" w:hAnsi="Palatino Linotype" w:cs="Palatino Linotype"/>
          <w:sz w:val="18"/>
          <w:szCs w:val="18"/>
        </w:rPr>
        <w:t xml:space="preserve">1) What worked well and why?  </w:t>
      </w:r>
    </w:p>
    <w:p w:rsidR="00285129" w:rsidRPr="00796C3D" w:rsidRDefault="00285129" w:rsidP="00285129">
      <w:pPr>
        <w:rPr>
          <w:rFonts w:ascii="Palatino Linotype" w:hAnsi="Palatino Linotype" w:cs="Palatino Linotype"/>
          <w:sz w:val="18"/>
          <w:szCs w:val="18"/>
        </w:rPr>
      </w:pPr>
      <w:r w:rsidRPr="00796C3D">
        <w:rPr>
          <w:rFonts w:ascii="Palatino Linotype" w:hAnsi="Palatino Linotype" w:cs="Palatino Linotype"/>
          <w:sz w:val="18"/>
          <w:szCs w:val="18"/>
        </w:rPr>
        <w:t xml:space="preserve">2) What did </w:t>
      </w:r>
      <w:r w:rsidRPr="00796C3D">
        <w:rPr>
          <w:rFonts w:ascii="Palatino Linotype" w:hAnsi="Palatino Linotype" w:cs="Palatino Linotype"/>
          <w:sz w:val="18"/>
          <w:szCs w:val="18"/>
          <w:u w:val="single"/>
        </w:rPr>
        <w:t>not</w:t>
      </w:r>
      <w:r w:rsidRPr="00796C3D">
        <w:rPr>
          <w:rFonts w:ascii="Palatino Linotype" w:hAnsi="Palatino Linotype" w:cs="Palatino Linotype"/>
          <w:sz w:val="18"/>
          <w:szCs w:val="18"/>
        </w:rPr>
        <w:t xml:space="preserve"> work well and why?  </w:t>
      </w:r>
    </w:p>
    <w:p w:rsidR="00285129" w:rsidRPr="00796C3D" w:rsidRDefault="00285129" w:rsidP="00285129">
      <w:pPr>
        <w:rPr>
          <w:rFonts w:ascii="Palatino Linotype" w:hAnsi="Palatino Linotype" w:cs="Palatino Linotype"/>
          <w:sz w:val="18"/>
          <w:szCs w:val="18"/>
        </w:rPr>
      </w:pPr>
      <w:r w:rsidRPr="00796C3D">
        <w:rPr>
          <w:rFonts w:ascii="Palatino Linotype" w:hAnsi="Palatino Linotype" w:cs="Palatino Linotype"/>
          <w:sz w:val="18"/>
          <w:szCs w:val="18"/>
        </w:rPr>
        <w:t>3) What actions will be taken now which are:  a</w:t>
      </w:r>
      <w:r w:rsidRPr="00796C3D">
        <w:rPr>
          <w:rFonts w:ascii="Palatino Linotype" w:hAnsi="Palatino Linotype" w:cs="Palatino Linotype"/>
          <w:i/>
          <w:iCs/>
          <w:sz w:val="18"/>
          <w:szCs w:val="18"/>
        </w:rPr>
        <w:t>) immediate</w:t>
      </w:r>
      <w:r w:rsidRPr="00796C3D">
        <w:rPr>
          <w:rFonts w:ascii="Palatino Linotype" w:hAnsi="Palatino Linotype" w:cs="Palatino Linotype"/>
          <w:sz w:val="18"/>
          <w:szCs w:val="18"/>
        </w:rPr>
        <w:t xml:space="preserve"> </w:t>
      </w:r>
      <w:r w:rsidRPr="00796C3D">
        <w:rPr>
          <w:rFonts w:ascii="Palatino Linotype" w:hAnsi="Palatino Linotype" w:cs="Palatino Linotype"/>
          <w:b/>
          <w:bCs/>
          <w:sz w:val="18"/>
          <w:szCs w:val="18"/>
        </w:rPr>
        <w:t>and</w:t>
      </w:r>
      <w:r w:rsidRPr="00796C3D">
        <w:rPr>
          <w:rFonts w:ascii="Palatino Linotype" w:hAnsi="Palatino Linotype" w:cs="Palatino Linotype"/>
          <w:sz w:val="18"/>
          <w:szCs w:val="18"/>
        </w:rPr>
        <w:t xml:space="preserve"> b) </w:t>
      </w:r>
      <w:r w:rsidRPr="00796C3D">
        <w:rPr>
          <w:rFonts w:ascii="Palatino Linotype" w:hAnsi="Palatino Linotype" w:cs="Palatino Linotype"/>
          <w:i/>
          <w:iCs/>
          <w:sz w:val="18"/>
          <w:szCs w:val="18"/>
        </w:rPr>
        <w:t>long range</w:t>
      </w:r>
      <w:r w:rsidRPr="00796C3D">
        <w:rPr>
          <w:rFonts w:ascii="Palatino Linotype" w:hAnsi="Palatino Linotype" w:cs="Palatino Linotype"/>
          <w:sz w:val="18"/>
          <w:szCs w:val="18"/>
        </w:rPr>
        <w:t xml:space="preserve">? </w:t>
      </w:r>
    </w:p>
    <w:p w:rsidR="00285129" w:rsidRPr="00796C3D" w:rsidRDefault="00285129" w:rsidP="00285129">
      <w:pPr>
        <w:rPr>
          <w:rFonts w:ascii="Palatino Linotype" w:hAnsi="Palatino Linotype" w:cs="Palatino Linotype"/>
          <w:b/>
          <w:bCs/>
          <w:i/>
          <w:iCs/>
          <w:sz w:val="18"/>
          <w:szCs w:val="18"/>
        </w:rPr>
      </w:pPr>
      <w:r w:rsidRPr="00796C3D">
        <w:rPr>
          <w:rFonts w:ascii="Palatino Linotype" w:hAnsi="Palatino Linotype" w:cs="Palatino Linotype"/>
          <w:sz w:val="18"/>
          <w:szCs w:val="18"/>
        </w:rPr>
        <w:t xml:space="preserve">4) Briefly describes </w:t>
      </w:r>
      <w:r w:rsidRPr="00796C3D">
        <w:rPr>
          <w:rFonts w:ascii="Palatino Linotype" w:hAnsi="Palatino Linotype" w:cs="Palatino Linotype"/>
          <w:sz w:val="18"/>
          <w:szCs w:val="18"/>
          <w:u w:val="single"/>
        </w:rPr>
        <w:t xml:space="preserve">ONE </w:t>
      </w:r>
      <w:r w:rsidRPr="00796C3D">
        <w:rPr>
          <w:rFonts w:ascii="Palatino Linotype" w:hAnsi="Palatino Linotype" w:cs="Palatino Linotype"/>
          <w:i/>
          <w:iCs/>
          <w:sz w:val="18"/>
          <w:szCs w:val="18"/>
          <w:u w:val="single"/>
        </w:rPr>
        <w:t>reasonable</w:t>
      </w:r>
      <w:r w:rsidRPr="00796C3D">
        <w:rPr>
          <w:rFonts w:ascii="Palatino Linotype" w:hAnsi="Palatino Linotype" w:cs="Palatino Linotype"/>
          <w:sz w:val="18"/>
          <w:szCs w:val="18"/>
          <w:u w:val="single"/>
        </w:rPr>
        <w:t xml:space="preserve"> </w:t>
      </w:r>
      <w:r w:rsidRPr="00796C3D">
        <w:rPr>
          <w:rFonts w:ascii="Palatino Linotype" w:hAnsi="Palatino Linotype" w:cs="Palatino Linotype"/>
          <w:b/>
          <w:bCs/>
          <w:i/>
          <w:iCs/>
          <w:sz w:val="18"/>
          <w:szCs w:val="18"/>
          <w:u w:val="single"/>
        </w:rPr>
        <w:t>alternative approac</w:t>
      </w:r>
      <w:r w:rsidRPr="00796C3D">
        <w:rPr>
          <w:rFonts w:ascii="Palatino Linotype" w:hAnsi="Palatino Linotype" w:cs="Palatino Linotype"/>
          <w:b/>
          <w:bCs/>
          <w:i/>
          <w:iCs/>
          <w:sz w:val="18"/>
          <w:szCs w:val="18"/>
        </w:rPr>
        <w:t xml:space="preserve">h </w:t>
      </w:r>
      <w:r w:rsidRPr="00796C3D">
        <w:rPr>
          <w:rFonts w:ascii="Palatino Linotype" w:hAnsi="Palatino Linotype" w:cs="Palatino Linotype"/>
          <w:sz w:val="18"/>
          <w:szCs w:val="18"/>
        </w:rPr>
        <w:t xml:space="preserve">that could  be used to achieve these </w:t>
      </w:r>
      <w:r w:rsidRPr="00796C3D">
        <w:rPr>
          <w:rFonts w:ascii="Palatino Linotype" w:hAnsi="Palatino Linotype" w:cs="Palatino Linotype"/>
          <w:sz w:val="18"/>
          <w:szCs w:val="18"/>
          <w:u w:val="single"/>
        </w:rPr>
        <w:t>same</w:t>
      </w:r>
      <w:r w:rsidRPr="00796C3D">
        <w:rPr>
          <w:rFonts w:ascii="Palatino Linotype" w:hAnsi="Palatino Linotype" w:cs="Palatino Linotype"/>
          <w:sz w:val="18"/>
          <w:szCs w:val="18"/>
        </w:rPr>
        <w:t xml:space="preserve"> SLOs?</w:t>
      </w:r>
    </w:p>
    <w:p w:rsidR="00285129" w:rsidRPr="006444AB" w:rsidRDefault="00285129" w:rsidP="00285129">
      <w:pPr>
        <w:rPr>
          <w:rFonts w:cs="Times New Roman"/>
        </w:rPr>
      </w:pPr>
    </w:p>
    <w:p w:rsidR="00285129" w:rsidRDefault="00285129" w:rsidP="00285129">
      <w:pPr>
        <w:rPr>
          <w:rFonts w:cs="Times New Roman"/>
          <w:lang w:eastAsia="ja-JP"/>
        </w:rPr>
      </w:pPr>
    </w:p>
    <w:p w:rsidR="00285129" w:rsidRPr="006444AB" w:rsidRDefault="00285129" w:rsidP="00285129">
      <w:pPr>
        <w:jc w:val="center"/>
        <w:rPr>
          <w:rFonts w:cs="Times New Roman"/>
          <w:lang w:eastAsia="ja-JP"/>
        </w:rPr>
      </w:pPr>
      <w:r>
        <w:rPr>
          <w:rFonts w:cs="Times New Roman"/>
          <w:noProof/>
        </w:rPr>
        <w:drawing>
          <wp:inline distT="0" distB="0" distL="0" distR="0">
            <wp:extent cx="5619115" cy="674497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9115" cy="6744970"/>
                    </a:xfrm>
                    <a:prstGeom prst="rect">
                      <a:avLst/>
                    </a:prstGeom>
                    <a:noFill/>
                    <a:ln>
                      <a:noFill/>
                    </a:ln>
                  </pic:spPr>
                </pic:pic>
              </a:graphicData>
            </a:graphic>
          </wp:inline>
        </w:drawing>
      </w:r>
    </w:p>
    <w:p w:rsidR="00285129" w:rsidRDefault="00285129" w:rsidP="00285129">
      <w:pPr>
        <w:tabs>
          <w:tab w:val="left" w:pos="1170"/>
        </w:tabs>
        <w:jc w:val="center"/>
        <w:rPr>
          <w:rFonts w:cs="Times New Roman"/>
          <w:noProof/>
          <w:lang w:eastAsia="ja-JP"/>
        </w:rPr>
      </w:pPr>
    </w:p>
    <w:p w:rsidR="00285129" w:rsidRPr="000F168B" w:rsidRDefault="00285129" w:rsidP="00285129">
      <w:pPr>
        <w:tabs>
          <w:tab w:val="left" w:pos="1170"/>
        </w:tabs>
        <w:jc w:val="center"/>
        <w:rPr>
          <w:rFonts w:cs="Times New Roman"/>
          <w:b/>
          <w:bCs/>
          <w:color w:val="800080"/>
          <w:sz w:val="36"/>
          <w:szCs w:val="36"/>
          <w:lang w:eastAsia="ja-JP"/>
        </w:rPr>
      </w:pPr>
      <w:r w:rsidRPr="000F168B">
        <w:rPr>
          <w:b/>
          <w:bCs/>
          <w:color w:val="800080"/>
          <w:sz w:val="36"/>
          <w:szCs w:val="36"/>
          <w:lang w:eastAsia="ja-JP"/>
        </w:rPr>
        <w:t>Graphic Organizer 1</w:t>
      </w:r>
    </w:p>
    <w:p w:rsidR="00285129" w:rsidRDefault="00285129" w:rsidP="00285129">
      <w:pPr>
        <w:tabs>
          <w:tab w:val="left" w:pos="1170"/>
        </w:tabs>
        <w:jc w:val="center"/>
        <w:rPr>
          <w:rFonts w:cs="Times New Roman"/>
          <w:lang w:eastAsia="ja-JP"/>
        </w:rPr>
      </w:pPr>
    </w:p>
    <w:p w:rsidR="00285129" w:rsidRDefault="00285129" w:rsidP="00285129">
      <w:pPr>
        <w:tabs>
          <w:tab w:val="left" w:pos="1170"/>
        </w:tabs>
        <w:rPr>
          <w:rFonts w:cs="Times New Roman"/>
          <w:lang w:eastAsia="ja-JP"/>
        </w:rPr>
      </w:pPr>
    </w:p>
    <w:p w:rsidR="00285129" w:rsidRDefault="00285129" w:rsidP="00285129">
      <w:pPr>
        <w:tabs>
          <w:tab w:val="left" w:pos="1170"/>
        </w:tabs>
        <w:rPr>
          <w:rFonts w:cs="Times New Roman"/>
          <w:lang w:eastAsia="ja-JP"/>
        </w:rPr>
      </w:pPr>
    </w:p>
    <w:p w:rsidR="00285129" w:rsidRDefault="00285129" w:rsidP="00285129">
      <w:pPr>
        <w:tabs>
          <w:tab w:val="left" w:pos="1170"/>
        </w:tabs>
        <w:rPr>
          <w:rFonts w:cs="Times New Roman"/>
          <w:lang w:eastAsia="ja-JP"/>
        </w:rPr>
      </w:pPr>
    </w:p>
    <w:p w:rsidR="00285129" w:rsidRDefault="00285129" w:rsidP="00285129">
      <w:pPr>
        <w:tabs>
          <w:tab w:val="left" w:pos="1170"/>
        </w:tabs>
        <w:rPr>
          <w:rFonts w:cs="Times New Roman"/>
          <w:lang w:eastAsia="ja-JP"/>
        </w:rPr>
      </w:pPr>
    </w:p>
    <w:p w:rsidR="00285129" w:rsidRDefault="00285129" w:rsidP="00285129">
      <w:pPr>
        <w:tabs>
          <w:tab w:val="left" w:pos="1170"/>
        </w:tabs>
        <w:rPr>
          <w:rFonts w:cs="Times New Roman"/>
          <w:lang w:eastAsia="ja-JP"/>
        </w:rPr>
      </w:pPr>
    </w:p>
    <w:p w:rsidR="00285129" w:rsidRDefault="00285129" w:rsidP="00285129">
      <w:pPr>
        <w:tabs>
          <w:tab w:val="left" w:pos="1170"/>
        </w:tabs>
        <w:jc w:val="center"/>
        <w:rPr>
          <w:rFonts w:cs="Times New Roman"/>
        </w:rPr>
      </w:pPr>
      <w:r>
        <w:rPr>
          <w:rFonts w:cs="Times New Roman"/>
          <w:noProof/>
        </w:rPr>
        <w:drawing>
          <wp:inline distT="0" distB="0" distL="0" distR="0">
            <wp:extent cx="5869305" cy="51892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69305" cy="5189220"/>
                    </a:xfrm>
                    <a:prstGeom prst="rect">
                      <a:avLst/>
                    </a:prstGeom>
                    <a:noFill/>
                    <a:ln>
                      <a:noFill/>
                    </a:ln>
                  </pic:spPr>
                </pic:pic>
              </a:graphicData>
            </a:graphic>
          </wp:inline>
        </w:drawing>
      </w:r>
    </w:p>
    <w:p w:rsidR="00285129" w:rsidRPr="0030714F" w:rsidRDefault="00285129" w:rsidP="00285129">
      <w:pPr>
        <w:rPr>
          <w:rFonts w:cs="Times New Roman"/>
        </w:rPr>
      </w:pPr>
    </w:p>
    <w:p w:rsidR="00285129" w:rsidRDefault="00285129" w:rsidP="00285129">
      <w:pPr>
        <w:rPr>
          <w:rFonts w:cs="Times New Roman"/>
        </w:rPr>
      </w:pPr>
    </w:p>
    <w:p w:rsidR="00285129" w:rsidRDefault="00285129" w:rsidP="00285129">
      <w:pPr>
        <w:tabs>
          <w:tab w:val="left" w:pos="3803"/>
        </w:tabs>
        <w:jc w:val="center"/>
        <w:rPr>
          <w:rFonts w:cs="Times New Roman"/>
          <w:b/>
          <w:bCs/>
          <w:color w:val="800080"/>
          <w:sz w:val="36"/>
          <w:szCs w:val="36"/>
          <w:lang w:eastAsia="ja-JP"/>
        </w:rPr>
      </w:pPr>
      <w:r w:rsidRPr="000F168B">
        <w:rPr>
          <w:b/>
          <w:bCs/>
          <w:color w:val="800080"/>
          <w:sz w:val="36"/>
          <w:szCs w:val="36"/>
          <w:lang w:eastAsia="ja-JP"/>
        </w:rPr>
        <w:t>Analysis Organizer 1</w:t>
      </w:r>
    </w:p>
    <w:p w:rsidR="00285129" w:rsidRPr="00B31CA0" w:rsidRDefault="00285129" w:rsidP="00285129">
      <w:pPr>
        <w:rPr>
          <w:rFonts w:cs="Times New Roman"/>
          <w:sz w:val="36"/>
          <w:szCs w:val="36"/>
          <w:lang w:eastAsia="ja-JP"/>
        </w:rPr>
      </w:pPr>
    </w:p>
    <w:p w:rsidR="00285129" w:rsidRPr="00B31CA0" w:rsidRDefault="00285129" w:rsidP="00285129">
      <w:pPr>
        <w:rPr>
          <w:rFonts w:cs="Times New Roman"/>
          <w:sz w:val="36"/>
          <w:szCs w:val="36"/>
          <w:lang w:eastAsia="ja-JP"/>
        </w:rPr>
      </w:pPr>
    </w:p>
    <w:p w:rsidR="00285129" w:rsidRPr="00B31CA0" w:rsidRDefault="00285129" w:rsidP="00285129">
      <w:pPr>
        <w:rPr>
          <w:rFonts w:cs="Times New Roman"/>
          <w:sz w:val="36"/>
          <w:szCs w:val="36"/>
          <w:lang w:eastAsia="ja-JP"/>
        </w:rPr>
      </w:pPr>
    </w:p>
    <w:p w:rsidR="00285129" w:rsidRDefault="00285129" w:rsidP="00285129">
      <w:pPr>
        <w:rPr>
          <w:rFonts w:cs="Times New Roman"/>
          <w:sz w:val="36"/>
          <w:szCs w:val="36"/>
          <w:lang w:eastAsia="ja-JP"/>
        </w:rPr>
      </w:pPr>
    </w:p>
    <w:p w:rsidR="00285129" w:rsidRDefault="00285129" w:rsidP="00285129">
      <w:pPr>
        <w:jc w:val="center"/>
        <w:rPr>
          <w:rFonts w:cs="Times New Roman"/>
          <w:sz w:val="36"/>
          <w:szCs w:val="36"/>
          <w:lang w:eastAsia="ja-JP"/>
        </w:rPr>
      </w:pPr>
      <w:r>
        <w:rPr>
          <w:rFonts w:cs="Times New Roman"/>
          <w:sz w:val="36"/>
          <w:szCs w:val="36"/>
          <w:lang w:eastAsia="ja-JP"/>
        </w:rPr>
        <w:br w:type="page"/>
      </w:r>
      <w:r>
        <w:rPr>
          <w:rFonts w:cs="Times New Roman"/>
          <w:noProof/>
          <w:sz w:val="36"/>
          <w:szCs w:val="36"/>
        </w:rPr>
        <w:lastRenderedPageBreak/>
        <w:drawing>
          <wp:inline distT="0" distB="0" distL="0" distR="0">
            <wp:extent cx="5908675" cy="5603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8675" cy="5603875"/>
                    </a:xfrm>
                    <a:prstGeom prst="rect">
                      <a:avLst/>
                    </a:prstGeom>
                    <a:noFill/>
                    <a:ln>
                      <a:noFill/>
                    </a:ln>
                  </pic:spPr>
                </pic:pic>
              </a:graphicData>
            </a:graphic>
          </wp:inline>
        </w:drawing>
      </w:r>
    </w:p>
    <w:p w:rsidR="00285129" w:rsidRPr="00B31CA0" w:rsidRDefault="00285129" w:rsidP="00285129">
      <w:pPr>
        <w:rPr>
          <w:rFonts w:cs="Times New Roman"/>
          <w:sz w:val="36"/>
          <w:szCs w:val="36"/>
          <w:lang w:eastAsia="ja-JP"/>
        </w:rPr>
      </w:pPr>
    </w:p>
    <w:p w:rsidR="00285129" w:rsidRPr="00B31CA0" w:rsidRDefault="00285129" w:rsidP="00285129">
      <w:pPr>
        <w:rPr>
          <w:rFonts w:cs="Times New Roman"/>
          <w:sz w:val="36"/>
          <w:szCs w:val="36"/>
          <w:lang w:eastAsia="ja-JP"/>
        </w:rPr>
      </w:pPr>
    </w:p>
    <w:p w:rsidR="00285129" w:rsidRDefault="00285129" w:rsidP="00285129">
      <w:pPr>
        <w:rPr>
          <w:rFonts w:cs="Times New Roman"/>
          <w:sz w:val="36"/>
          <w:szCs w:val="36"/>
          <w:lang w:eastAsia="ja-JP"/>
        </w:rPr>
      </w:pPr>
    </w:p>
    <w:p w:rsidR="00285129" w:rsidRDefault="00285129" w:rsidP="00285129">
      <w:pPr>
        <w:tabs>
          <w:tab w:val="left" w:pos="3803"/>
        </w:tabs>
        <w:jc w:val="center"/>
        <w:rPr>
          <w:rFonts w:cs="Times New Roman"/>
          <w:b/>
          <w:bCs/>
          <w:color w:val="800080"/>
          <w:sz w:val="36"/>
          <w:szCs w:val="36"/>
          <w:lang w:eastAsia="ja-JP"/>
        </w:rPr>
      </w:pPr>
      <w:r w:rsidRPr="000F168B">
        <w:rPr>
          <w:b/>
          <w:bCs/>
          <w:color w:val="800080"/>
          <w:sz w:val="36"/>
          <w:szCs w:val="36"/>
          <w:lang w:eastAsia="ja-JP"/>
        </w:rPr>
        <w:t xml:space="preserve">Analysis Organizer </w:t>
      </w:r>
      <w:r>
        <w:rPr>
          <w:b/>
          <w:bCs/>
          <w:color w:val="800080"/>
          <w:sz w:val="36"/>
          <w:szCs w:val="36"/>
          <w:lang w:eastAsia="ja-JP"/>
        </w:rPr>
        <w:t>2</w:t>
      </w:r>
    </w:p>
    <w:p w:rsidR="00285129" w:rsidRPr="00B31CA0" w:rsidRDefault="00285129" w:rsidP="00285129">
      <w:pPr>
        <w:tabs>
          <w:tab w:val="left" w:pos="3045"/>
        </w:tabs>
        <w:rPr>
          <w:rFonts w:cs="Times New Roman"/>
          <w:sz w:val="36"/>
          <w:szCs w:val="36"/>
          <w:lang w:eastAsia="ja-JP"/>
        </w:rPr>
      </w:pPr>
    </w:p>
    <w:p w:rsidR="00E46EC1" w:rsidRDefault="00E46EC1">
      <w:bookmarkStart w:id="0" w:name="_GoBack"/>
      <w:bookmarkEnd w:id="0"/>
    </w:p>
    <w:sectPr w:rsidR="00E46EC1" w:rsidSect="00DE5F8F">
      <w:footerReference w:type="default" r:id="rId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altName w:val="Palatino"/>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D90" w:rsidRPr="00EB094F" w:rsidRDefault="00285129" w:rsidP="00EB094F">
    <w:pPr>
      <w:pStyle w:val="Footer"/>
      <w:jc w:val="center"/>
      <w:rPr>
        <w:rFonts w:ascii="Times New Roman" w:hAnsi="Times New Roman" w:cs="Times New Roman"/>
      </w:rPr>
    </w:pPr>
    <w:r w:rsidRPr="00EB094F">
      <w:rPr>
        <w:rStyle w:val="PageNumber"/>
        <w:rFonts w:ascii="Times New Roman" w:hAnsi="Times New Roman" w:cs="Times New Roman"/>
      </w:rPr>
      <w:fldChar w:fldCharType="begin"/>
    </w:r>
    <w:r w:rsidRPr="00EB094F">
      <w:rPr>
        <w:rStyle w:val="PageNumber"/>
        <w:rFonts w:ascii="Times New Roman" w:hAnsi="Times New Roman" w:cs="Times New Roman"/>
      </w:rPr>
      <w:instrText xml:space="preserve"> PAGE </w:instrText>
    </w:r>
    <w:r w:rsidRPr="00EB094F">
      <w:rPr>
        <w:rStyle w:val="PageNumber"/>
        <w:rFonts w:ascii="Times New Roman" w:hAnsi="Times New Roman" w:cs="Times New Roman"/>
      </w:rPr>
      <w:fldChar w:fldCharType="separate"/>
    </w:r>
    <w:r>
      <w:rPr>
        <w:rStyle w:val="PageNumber"/>
        <w:rFonts w:ascii="Times New Roman" w:hAnsi="Times New Roman" w:cs="Times New Roman"/>
        <w:noProof/>
      </w:rPr>
      <w:t>9</w:t>
    </w:r>
    <w:r w:rsidRPr="00EB094F">
      <w:rPr>
        <w:rStyle w:val="PageNumber"/>
        <w:rFonts w:ascii="Times New Roman" w:hAnsi="Times New Roman" w:cs="Times New Roma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E582637"/>
    <w:multiLevelType w:val="hybridMultilevel"/>
    <w:tmpl w:val="9A4CF2EC"/>
    <w:lvl w:ilvl="0" w:tplc="BB787234">
      <w:numFmt w:val="bullet"/>
      <w:lvlText w:val="-"/>
      <w:lvlJc w:val="left"/>
      <w:pPr>
        <w:ind w:left="1505" w:hanging="360"/>
      </w:pPr>
      <w:rPr>
        <w:rFonts w:ascii="Palatino Linotype" w:eastAsia="MS Mincho" w:hAnsi="Palatino Linotype" w:hint="default"/>
      </w:rPr>
    </w:lvl>
    <w:lvl w:ilvl="1" w:tplc="04090003">
      <w:start w:val="1"/>
      <w:numFmt w:val="bullet"/>
      <w:lvlText w:val="o"/>
      <w:lvlJc w:val="left"/>
      <w:pPr>
        <w:ind w:left="2225" w:hanging="360"/>
      </w:pPr>
      <w:rPr>
        <w:rFonts w:ascii="Courier New" w:hAnsi="Courier New" w:cs="Courier New" w:hint="default"/>
      </w:rPr>
    </w:lvl>
    <w:lvl w:ilvl="2" w:tplc="04090005">
      <w:start w:val="1"/>
      <w:numFmt w:val="bullet"/>
      <w:lvlText w:val=""/>
      <w:lvlJc w:val="left"/>
      <w:pPr>
        <w:ind w:left="2945" w:hanging="360"/>
      </w:pPr>
      <w:rPr>
        <w:rFonts w:ascii="Wingdings" w:hAnsi="Wingdings" w:cs="Wingdings" w:hint="default"/>
      </w:rPr>
    </w:lvl>
    <w:lvl w:ilvl="3" w:tplc="04090001">
      <w:start w:val="1"/>
      <w:numFmt w:val="bullet"/>
      <w:lvlText w:val=""/>
      <w:lvlJc w:val="left"/>
      <w:pPr>
        <w:ind w:left="3665" w:hanging="360"/>
      </w:pPr>
      <w:rPr>
        <w:rFonts w:ascii="Symbol" w:hAnsi="Symbol" w:cs="Symbol" w:hint="default"/>
      </w:rPr>
    </w:lvl>
    <w:lvl w:ilvl="4" w:tplc="04090003">
      <w:start w:val="1"/>
      <w:numFmt w:val="bullet"/>
      <w:lvlText w:val="o"/>
      <w:lvlJc w:val="left"/>
      <w:pPr>
        <w:ind w:left="4385" w:hanging="360"/>
      </w:pPr>
      <w:rPr>
        <w:rFonts w:ascii="Courier New" w:hAnsi="Courier New" w:cs="Courier New" w:hint="default"/>
      </w:rPr>
    </w:lvl>
    <w:lvl w:ilvl="5" w:tplc="04090005">
      <w:start w:val="1"/>
      <w:numFmt w:val="bullet"/>
      <w:lvlText w:val=""/>
      <w:lvlJc w:val="left"/>
      <w:pPr>
        <w:ind w:left="5105" w:hanging="360"/>
      </w:pPr>
      <w:rPr>
        <w:rFonts w:ascii="Wingdings" w:hAnsi="Wingdings" w:cs="Wingdings" w:hint="default"/>
      </w:rPr>
    </w:lvl>
    <w:lvl w:ilvl="6" w:tplc="04090001">
      <w:start w:val="1"/>
      <w:numFmt w:val="bullet"/>
      <w:lvlText w:val=""/>
      <w:lvlJc w:val="left"/>
      <w:pPr>
        <w:ind w:left="5825" w:hanging="360"/>
      </w:pPr>
      <w:rPr>
        <w:rFonts w:ascii="Symbol" w:hAnsi="Symbol" w:cs="Symbol" w:hint="default"/>
      </w:rPr>
    </w:lvl>
    <w:lvl w:ilvl="7" w:tplc="04090003">
      <w:start w:val="1"/>
      <w:numFmt w:val="bullet"/>
      <w:lvlText w:val="o"/>
      <w:lvlJc w:val="left"/>
      <w:pPr>
        <w:ind w:left="6545" w:hanging="360"/>
      </w:pPr>
      <w:rPr>
        <w:rFonts w:ascii="Courier New" w:hAnsi="Courier New" w:cs="Courier New" w:hint="default"/>
      </w:rPr>
    </w:lvl>
    <w:lvl w:ilvl="8" w:tplc="04090005">
      <w:start w:val="1"/>
      <w:numFmt w:val="bullet"/>
      <w:lvlText w:val=""/>
      <w:lvlJc w:val="left"/>
      <w:pPr>
        <w:ind w:left="7265" w:hanging="360"/>
      </w:pPr>
      <w:rPr>
        <w:rFonts w:ascii="Wingdings" w:hAnsi="Wingdings" w:cs="Wingdings" w:hint="default"/>
      </w:rPr>
    </w:lvl>
  </w:abstractNum>
  <w:abstractNum w:abstractNumId="2" w15:restartNumberingAfterBreak="0">
    <w:nsid w:val="4B636BAB"/>
    <w:multiLevelType w:val="hybridMultilevel"/>
    <w:tmpl w:val="44725B2C"/>
    <w:lvl w:ilvl="0" w:tplc="84040586">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5590320F"/>
    <w:multiLevelType w:val="hybridMultilevel"/>
    <w:tmpl w:val="C3DA0936"/>
    <w:lvl w:ilvl="0" w:tplc="BB787234">
      <w:numFmt w:val="bullet"/>
      <w:lvlText w:val="-"/>
      <w:lvlJc w:val="left"/>
      <w:pPr>
        <w:ind w:left="720" w:hanging="360"/>
      </w:pPr>
      <w:rPr>
        <w:rFonts w:ascii="Palatino Linotype" w:eastAsia="MS Mincho" w:hAnsi="Palatino Linotype"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67502B1C"/>
    <w:multiLevelType w:val="hybridMultilevel"/>
    <w:tmpl w:val="A03CCB36"/>
    <w:lvl w:ilvl="0" w:tplc="CBDC70E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69CD29B0"/>
    <w:multiLevelType w:val="hybridMultilevel"/>
    <w:tmpl w:val="87D8DAB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129"/>
    <w:rsid w:val="00285129"/>
    <w:rsid w:val="00E46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A77DF-9F21-41F6-9A13-97915B72D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129"/>
    <w:pPr>
      <w:spacing w:after="0" w:line="240" w:lineRule="auto"/>
    </w:pPr>
    <w:rPr>
      <w:rFonts w:ascii="Calibri" w:eastAsia="MS Mincho"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85129"/>
    <w:pPr>
      <w:ind w:left="720"/>
    </w:pPr>
  </w:style>
  <w:style w:type="character" w:styleId="Hyperlink">
    <w:name w:val="Hyperlink"/>
    <w:basedOn w:val="DefaultParagraphFont"/>
    <w:uiPriority w:val="99"/>
    <w:rsid w:val="00285129"/>
    <w:rPr>
      <w:color w:val="0000FF"/>
      <w:u w:val="single"/>
    </w:rPr>
  </w:style>
  <w:style w:type="paragraph" w:styleId="Footer">
    <w:name w:val="footer"/>
    <w:basedOn w:val="Normal"/>
    <w:link w:val="FooterChar"/>
    <w:uiPriority w:val="99"/>
    <w:rsid w:val="00285129"/>
    <w:pPr>
      <w:tabs>
        <w:tab w:val="center" w:pos="4320"/>
        <w:tab w:val="right" w:pos="8640"/>
      </w:tabs>
    </w:pPr>
  </w:style>
  <w:style w:type="character" w:customStyle="1" w:styleId="FooterChar">
    <w:name w:val="Footer Char"/>
    <w:basedOn w:val="DefaultParagraphFont"/>
    <w:link w:val="Footer"/>
    <w:uiPriority w:val="99"/>
    <w:rsid w:val="00285129"/>
    <w:rPr>
      <w:rFonts w:ascii="Calibri" w:eastAsia="MS Mincho" w:hAnsi="Calibri" w:cs="Calibri"/>
      <w:sz w:val="24"/>
      <w:szCs w:val="24"/>
    </w:rPr>
  </w:style>
  <w:style w:type="character" w:styleId="PageNumber">
    <w:name w:val="page number"/>
    <w:basedOn w:val="DefaultParagraphFont"/>
    <w:uiPriority w:val="99"/>
    <w:rsid w:val="00285129"/>
  </w:style>
  <w:style w:type="character" w:customStyle="1" w:styleId="tgc">
    <w:name w:val="_tgc"/>
    <w:basedOn w:val="DefaultParagraphFont"/>
    <w:uiPriority w:val="99"/>
    <w:rsid w:val="00285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thern.railfan.net/ties/1960/60-6/port.html" TargetMode="External"/><Relationship Id="rId13" Type="http://schemas.openxmlformats.org/officeDocument/2006/relationships/hyperlink" Target="http://www.trumanlibrary.org/psource.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ducation.nationalgeographic.com/encyclopedia/swamp/" TargetMode="Externa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hyperlink" Target="http://docsteach.org/documents/595108/detail?menu=closed&amp;mode=search&amp;sortBy=relevance&amp;q=new+orleans+port&amp;commit=Go" TargetMode="External"/><Relationship Id="rId11" Type="http://schemas.openxmlformats.org/officeDocument/2006/relationships/image" Target="media/image2.jpeg"/><Relationship Id="rId5" Type="http://schemas.openxmlformats.org/officeDocument/2006/relationships/hyperlink" Target="http://docsteach.org/documents/7455539/detail?menu=closed&amp;mode=search&amp;sortBy=relevance&amp;q=south+florida&amp;commit=Go" TargetMode="External"/><Relationship Id="rId15" Type="http://schemas.openxmlformats.org/officeDocument/2006/relationships/image" Target="media/image5.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oc.gov/search/?in=&amp;q=appalachian+mountains&amp;new=true"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1554</Words>
  <Characters>8859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xoxos</dc:creator>
  <cp:keywords/>
  <dc:description/>
  <cp:lastModifiedBy>xoxos</cp:lastModifiedBy>
  <cp:revision>1</cp:revision>
  <dcterms:created xsi:type="dcterms:W3CDTF">2015-11-11T07:36:00Z</dcterms:created>
  <dcterms:modified xsi:type="dcterms:W3CDTF">2015-11-11T07:37:00Z</dcterms:modified>
</cp:coreProperties>
</file>